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57B02" w14:textId="77777777" w:rsidR="008913EB" w:rsidRDefault="008913EB" w:rsidP="008913EB"/>
    <w:p w14:paraId="658CDEEE" w14:textId="77777777" w:rsidR="008913EB" w:rsidRDefault="008913EB" w:rsidP="008913EB"/>
    <w:p w14:paraId="68513D2E" w14:textId="77777777" w:rsidR="008913EB" w:rsidRDefault="008913EB" w:rsidP="008913EB"/>
    <w:p w14:paraId="0FA4FD0F" w14:textId="77777777" w:rsidR="008913EB" w:rsidRDefault="008913EB" w:rsidP="008913EB"/>
    <w:p w14:paraId="0F0DA6CF" w14:textId="77777777" w:rsidR="001E484A" w:rsidRDefault="001E484A" w:rsidP="001E484A"/>
    <w:p w14:paraId="1D9086B7" w14:textId="255027A5" w:rsidR="008913EB" w:rsidRDefault="008913EB" w:rsidP="001E484A">
      <w:pPr>
        <w:rPr>
          <w:sz w:val="144"/>
          <w:szCs w:val="144"/>
        </w:rPr>
      </w:pPr>
      <w:bookmarkStart w:id="0" w:name="_GoBack"/>
      <w:bookmarkEnd w:id="0"/>
      <w:r>
        <w:rPr>
          <w:sz w:val="144"/>
          <w:szCs w:val="144"/>
        </w:rPr>
        <w:t xml:space="preserve"> </w:t>
      </w:r>
    </w:p>
    <w:p w14:paraId="4C8CEC30" w14:textId="77777777" w:rsidR="008913EB" w:rsidRDefault="008913EB" w:rsidP="008913EB"/>
    <w:p w14:paraId="554DDD7E" w14:textId="77777777" w:rsidR="008913EB" w:rsidRDefault="008913EB" w:rsidP="008913EB"/>
    <w:p w14:paraId="27370A16" w14:textId="77777777" w:rsidR="008913EB" w:rsidRDefault="008913EB" w:rsidP="008913EB"/>
    <w:p w14:paraId="058AA345" w14:textId="77777777" w:rsidR="008913EB" w:rsidRDefault="008913EB" w:rsidP="008913EB"/>
    <w:p w14:paraId="32A6472A" w14:textId="77777777" w:rsidR="008913EB" w:rsidRDefault="008913EB" w:rsidP="008913EB"/>
    <w:p w14:paraId="3004D978" w14:textId="77777777" w:rsidR="008913EB" w:rsidRDefault="008913EB" w:rsidP="008913EB"/>
    <w:p w14:paraId="4517A7CF" w14:textId="77777777" w:rsidR="008913EB" w:rsidRDefault="008913EB" w:rsidP="008913EB"/>
    <w:p w14:paraId="378D9A86" w14:textId="77777777" w:rsidR="008913EB" w:rsidRDefault="008913EB" w:rsidP="008913EB"/>
    <w:p w14:paraId="4E6DD6DA" w14:textId="77777777" w:rsidR="008913EB" w:rsidRDefault="008913EB" w:rsidP="008913EB"/>
    <w:p w14:paraId="139BAA68" w14:textId="3F4A9E8C"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E51C0A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Cuprins ...........................................................................................................................................2</w:t>
      </w:r>
    </w:p>
    <w:p w14:paraId="517197AE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1.Scop .............................................................................................................................................3</w:t>
      </w:r>
    </w:p>
    <w:p w14:paraId="0DD4C535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2.Domeniu de aplicare ....................................................................................................................3</w:t>
      </w:r>
    </w:p>
    <w:p w14:paraId="369E314F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3.Documente de referință ................................................................................................................4</w:t>
      </w:r>
    </w:p>
    <w:p w14:paraId="59026426" w14:textId="6BF5E4C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4.Definiții </w:t>
      </w:r>
      <w:r w:rsidR="009703A0">
        <w:rPr>
          <w:rFonts w:ascii="Times New Roman" w:hAnsi="Times New Roman" w:cs="Times New Roman"/>
          <w:sz w:val="24"/>
          <w:szCs w:val="24"/>
        </w:rPr>
        <w:t xml:space="preserve"> și abrevieri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 w:rsidR="009703A0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 .......................</w:t>
      </w:r>
      <w:r w:rsidR="009703A0">
        <w:rPr>
          <w:rFonts w:ascii="Times New Roman" w:hAnsi="Times New Roman" w:cs="Times New Roman"/>
          <w:sz w:val="24"/>
          <w:szCs w:val="24"/>
        </w:rPr>
        <w:t>5</w:t>
      </w:r>
    </w:p>
    <w:p w14:paraId="4BC8E470" w14:textId="38B3DD29"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13EB">
        <w:rPr>
          <w:rFonts w:ascii="Times New Roman" w:hAnsi="Times New Roman" w:cs="Times New Roman"/>
          <w:sz w:val="24"/>
          <w:szCs w:val="24"/>
        </w:rPr>
        <w:t>.Descrierea procedurii 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74F08655" w14:textId="52C3136F"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913EB">
        <w:rPr>
          <w:rFonts w:ascii="Times New Roman" w:hAnsi="Times New Roman" w:cs="Times New Roman"/>
          <w:sz w:val="24"/>
          <w:szCs w:val="24"/>
        </w:rPr>
        <w:t>. Responsabilități 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4A5E6F6D" w14:textId="62D6ABB6"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913EB">
        <w:rPr>
          <w:rFonts w:ascii="Times New Roman" w:hAnsi="Times New Roman" w:cs="Times New Roman"/>
          <w:sz w:val="24"/>
          <w:szCs w:val="24"/>
        </w:rPr>
        <w:t>. Formular evidență modificări 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10</w:t>
      </w:r>
    </w:p>
    <w:p w14:paraId="23E58EE0" w14:textId="1C10CBDB"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913EB">
        <w:rPr>
          <w:rFonts w:ascii="Times New Roman" w:hAnsi="Times New Roman" w:cs="Times New Roman"/>
          <w:sz w:val="24"/>
          <w:szCs w:val="24"/>
        </w:rPr>
        <w:t>.  Formular analiză procedură 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13EB">
        <w:rPr>
          <w:rFonts w:ascii="Times New Roman" w:hAnsi="Times New Roman" w:cs="Times New Roman"/>
          <w:sz w:val="24"/>
          <w:szCs w:val="24"/>
        </w:rPr>
        <w:t>......................</w:t>
      </w:r>
      <w:r>
        <w:rPr>
          <w:rFonts w:ascii="Times New Roman" w:hAnsi="Times New Roman" w:cs="Times New Roman"/>
          <w:sz w:val="24"/>
          <w:szCs w:val="24"/>
        </w:rPr>
        <w:t>11</w:t>
      </w:r>
    </w:p>
    <w:p w14:paraId="38A6FEE4" w14:textId="75DD0EA7"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913EB">
        <w:rPr>
          <w:rFonts w:ascii="Times New Roman" w:hAnsi="Times New Roman" w:cs="Times New Roman"/>
          <w:sz w:val="24"/>
          <w:szCs w:val="24"/>
        </w:rPr>
        <w:t>.Formular distribuire procedură 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8913EB">
        <w:rPr>
          <w:rFonts w:ascii="Times New Roman" w:hAnsi="Times New Roman" w:cs="Times New Roman"/>
          <w:sz w:val="24"/>
          <w:szCs w:val="24"/>
        </w:rPr>
        <w:t>.........................1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0FB6EA90" w14:textId="4B69472E" w:rsidR="009703A0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Anexa.......................................................................................................................................12</w:t>
      </w:r>
    </w:p>
    <w:p w14:paraId="798D50A9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14:paraId="3D5C4973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14:paraId="187A838B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14:paraId="2F1518E7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14:paraId="5769329A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14:paraId="79C7323B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14:paraId="69DEFE0A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14:paraId="194278C5" w14:textId="77777777" w:rsidR="008913EB" w:rsidRDefault="008913EB" w:rsidP="008913EB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SCOP</w:t>
      </w:r>
    </w:p>
    <w:p w14:paraId="261FDCA8" w14:textId="77777777" w:rsidR="008913EB" w:rsidRDefault="008913EB" w:rsidP="008913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</w:p>
    <w:p w14:paraId="2F60F0A0" w14:textId="2459499E" w:rsidR="008913EB" w:rsidRPr="003D0165" w:rsidRDefault="008913EB" w:rsidP="003D0165">
      <w:pPr>
        <w:pStyle w:val="NoSpacing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Prezenta procedură are ca scop descrierea </w:t>
      </w:r>
      <w:r w:rsidRPr="003D0165">
        <w:rPr>
          <w:rFonts w:ascii="Times New Roman" w:hAnsi="Times New Roman"/>
          <w:sz w:val="24"/>
          <w:szCs w:val="24"/>
        </w:rPr>
        <w:t xml:space="preserve">modului în care se realizează încetarea serviciilor pentru beneficiarii centrelor de zi, </w:t>
      </w:r>
      <w:r w:rsidR="003D0165">
        <w:rPr>
          <w:rFonts w:ascii="Times New Roman" w:hAnsi="Times New Roman"/>
          <w:sz w:val="24"/>
          <w:szCs w:val="24"/>
        </w:rPr>
        <w:t xml:space="preserve"> situațiile în care încetează primirea serviciilor oferite de acest centru, precum și modalitățile de realizare a încetării admiterii beneficiarilor</w:t>
      </w:r>
    </w:p>
    <w:p w14:paraId="34FBEA90" w14:textId="230DDBDD" w:rsidR="008913EB" w:rsidRDefault="003D0165" w:rsidP="008913EB">
      <w:pPr>
        <w:pStyle w:val="NoSpacing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13EB">
        <w:rPr>
          <w:rFonts w:ascii="Times New Roman" w:hAnsi="Times New Roman"/>
          <w:sz w:val="24"/>
          <w:szCs w:val="24"/>
        </w:rPr>
        <w:t xml:space="preserve">Stabilirea responsabilităților persoanelor care sunt implicate în această activitate, precum și documentele întocmite și utilizate în derularea acestei activități, </w:t>
      </w:r>
      <w:r w:rsidR="008913EB">
        <w:rPr>
          <w:rFonts w:ascii="Times New Roman" w:hAnsi="Times New Roman"/>
          <w:bCs/>
          <w:sz w:val="24"/>
          <w:szCs w:val="24"/>
        </w:rPr>
        <w:t>circuitul acestora și termenele stabilite de respectat, î</w:t>
      </w:r>
      <w:r w:rsidR="008913EB">
        <w:rPr>
          <w:rFonts w:ascii="Times New Roman" w:hAnsi="Times New Roman"/>
          <w:sz w:val="24"/>
          <w:szCs w:val="24"/>
        </w:rPr>
        <w:t>n scopul asigurării unei intervenții specializate pentru fiecare beneficiar și a respectării standardelor minime de calitate pentru centrele de zi , centre de zi de recuperare pentru copii cu dizabilități .</w:t>
      </w:r>
    </w:p>
    <w:p w14:paraId="3F62783E" w14:textId="77777777" w:rsidR="008913EB" w:rsidRDefault="008913EB" w:rsidP="008913EB">
      <w:pPr>
        <w:pStyle w:val="NoSpacing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1.3.Sprijină acțiunile de auditare internă la nivelul DGASPC Arges și acțiunile de control efectuate de alte organisme abilitate, precum și actul managerial.</w:t>
      </w:r>
    </w:p>
    <w:p w14:paraId="3FABCBDF" w14:textId="77777777" w:rsidR="008913EB" w:rsidRDefault="008913EB" w:rsidP="008913EB">
      <w:pPr>
        <w:pStyle w:val="NoSpacing"/>
        <w:jc w:val="both"/>
        <w:rPr>
          <w:rStyle w:val="FontStyle36"/>
          <w:sz w:val="24"/>
          <w:szCs w:val="24"/>
        </w:rPr>
      </w:pPr>
    </w:p>
    <w:p w14:paraId="040F45D9" w14:textId="77777777" w:rsidR="004965F4" w:rsidRDefault="004965F4" w:rsidP="008913EB">
      <w:pPr>
        <w:pStyle w:val="BodyTextIndent"/>
        <w:ind w:firstLine="0"/>
        <w:jc w:val="left"/>
        <w:rPr>
          <w:rStyle w:val="FontStyle36"/>
          <w:b/>
          <w:sz w:val="24"/>
          <w:szCs w:val="24"/>
          <w:lang w:eastAsia="ro-RO"/>
        </w:rPr>
      </w:pPr>
    </w:p>
    <w:p w14:paraId="3CB912B0" w14:textId="28273B00" w:rsidR="008913EB" w:rsidRPr="004965F4" w:rsidRDefault="008913EB" w:rsidP="008913EB">
      <w:pPr>
        <w:pStyle w:val="BodyTextIndent"/>
        <w:ind w:firstLine="0"/>
        <w:jc w:val="left"/>
        <w:rPr>
          <w:rStyle w:val="FontStyle36"/>
          <w:b/>
          <w:sz w:val="24"/>
          <w:szCs w:val="24"/>
          <w:lang w:eastAsia="ro-RO"/>
        </w:rPr>
      </w:pPr>
      <w:r w:rsidRPr="004965F4">
        <w:rPr>
          <w:rStyle w:val="FontStyle36"/>
          <w:b/>
          <w:sz w:val="24"/>
          <w:szCs w:val="24"/>
          <w:lang w:eastAsia="ro-RO"/>
        </w:rPr>
        <w:t xml:space="preserve">2 .DOMENIU DE APLICARE  </w:t>
      </w:r>
    </w:p>
    <w:p w14:paraId="230EBA43" w14:textId="77777777" w:rsidR="008913EB" w:rsidRDefault="008913EB" w:rsidP="008913EB">
      <w:pPr>
        <w:pStyle w:val="BodyTextIndent"/>
        <w:ind w:firstLine="0"/>
        <w:jc w:val="left"/>
        <w:rPr>
          <w:rStyle w:val="FontStyle36"/>
          <w:szCs w:val="24"/>
          <w:lang w:eastAsia="ro-RO"/>
        </w:rPr>
      </w:pPr>
    </w:p>
    <w:p w14:paraId="070C6B65" w14:textId="451D2968" w:rsidR="008913EB" w:rsidRDefault="008913EB" w:rsidP="008913EB">
      <w:pPr>
        <w:pStyle w:val="BodyTextIndent"/>
        <w:ind w:left="360" w:firstLine="0"/>
        <w:jc w:val="left"/>
        <w:rPr>
          <w:rStyle w:val="FontStyle36"/>
          <w:b/>
          <w:szCs w:val="24"/>
          <w:lang w:val="en-US" w:eastAsia="ro-RO"/>
        </w:rPr>
      </w:pPr>
      <w:r>
        <w:rPr>
          <w:b/>
          <w:szCs w:val="24"/>
        </w:rPr>
        <w:t xml:space="preserve">             2.1</w:t>
      </w:r>
      <w:r>
        <w:rPr>
          <w:szCs w:val="24"/>
        </w:rPr>
        <w:t xml:space="preserve"> Procedura se aplică </w:t>
      </w:r>
      <w:r w:rsidR="003D0165">
        <w:rPr>
          <w:szCs w:val="24"/>
        </w:rPr>
        <w:t xml:space="preserve"> în cadrul </w:t>
      </w:r>
      <w:r>
        <w:rPr>
          <w:szCs w:val="24"/>
          <w:lang w:val="it-IT"/>
        </w:rPr>
        <w:t>Centr</w:t>
      </w:r>
      <w:r w:rsidR="003D0165">
        <w:rPr>
          <w:szCs w:val="24"/>
          <w:lang w:val="it-IT"/>
        </w:rPr>
        <w:t>ului</w:t>
      </w:r>
      <w:r>
        <w:rPr>
          <w:szCs w:val="24"/>
          <w:lang w:val="it-IT"/>
        </w:rPr>
        <w:t xml:space="preserve"> de </w:t>
      </w:r>
      <w:r w:rsidR="003D0165">
        <w:rPr>
          <w:szCs w:val="24"/>
          <w:lang w:val="it-IT"/>
        </w:rPr>
        <w:t>Z Sf. Nicolae Pitesti</w:t>
      </w:r>
      <w:r w:rsidR="00764320">
        <w:rPr>
          <w:szCs w:val="24"/>
          <w:lang w:val="it-IT"/>
        </w:rPr>
        <w:t>,</w:t>
      </w:r>
      <w:r>
        <w:rPr>
          <w:szCs w:val="24"/>
        </w:rPr>
        <w:t xml:space="preserve">  având la bază informarea salariaților și a familiei/ reprezentant legal al  beneficiarului, asupra modalității de încetare a serviciilor în condițiile prevăzute de lege;</w:t>
      </w:r>
    </w:p>
    <w:p w14:paraId="0280A703" w14:textId="77777777" w:rsidR="008913EB" w:rsidRDefault="008913EB" w:rsidP="008913EB">
      <w:pPr>
        <w:pStyle w:val="BodyTextIndent"/>
        <w:ind w:firstLine="0"/>
        <w:jc w:val="left"/>
      </w:pPr>
    </w:p>
    <w:p w14:paraId="1C93BCBD" w14:textId="10003F38" w:rsidR="008913EB" w:rsidRDefault="00764320" w:rsidP="008913E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BC5D4D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7543E1E" w14:textId="34112BEC" w:rsidR="008913EB" w:rsidRDefault="008913EB" w:rsidP="008913E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CED77A" w14:textId="77777777" w:rsidR="00A877F1" w:rsidRDefault="00A877F1" w:rsidP="008913E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5DFFB5C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CBAD8EF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720FA80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736EAC0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0D8911B" w14:textId="77777777" w:rsidR="008913EB" w:rsidRDefault="008913EB" w:rsidP="008913EB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3.DOCUMENTE DE REFERINŢĂ</w:t>
      </w:r>
    </w:p>
    <w:p w14:paraId="2F438BFB" w14:textId="77777777" w:rsidR="008913EB" w:rsidRDefault="008913EB" w:rsidP="008913EB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       Reglementări internaționale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ce au legătură cu domeniul, România fiind membră UE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: -</w:t>
      </w:r>
    </w:p>
    <w:p w14:paraId="4D5DE77C" w14:textId="77777777" w:rsidR="008913EB" w:rsidRDefault="008913EB" w:rsidP="008913EB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Lege nr.18 - 27/09/1990 pentru ratificarea Convenţiei ONU cu privire la drepturile copilului;</w:t>
      </w:r>
    </w:p>
    <w:p w14:paraId="26866EF1" w14:textId="77777777" w:rsidR="008913EB" w:rsidRDefault="008913EB" w:rsidP="008913EB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Lege nr.87 - 03/04/2007 pentru ratificarea Convenţiei asupra relaţiilor personale care privesc copiii, adoptată la Strasbourg la 15 mai 2003; </w:t>
      </w:r>
    </w:p>
    <w:p w14:paraId="0E5AE6CD" w14:textId="77777777" w:rsidR="008913EB" w:rsidRDefault="008913EB" w:rsidP="008913EB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Regulamentul (Uniunii Europene) 2016/ 679 al Parlamentului European și al Consiliului din 27 aprilie 2016 privind protecția persoanelor fizice în ceea ce privește prelucrarea datelor cu caracter personal și privind libera circulație a acestora;</w:t>
      </w:r>
    </w:p>
    <w:p w14:paraId="5054F261" w14:textId="77777777" w:rsidR="008913EB" w:rsidRDefault="008913EB" w:rsidP="008913EB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65E35E02" w14:textId="77777777" w:rsidR="008913EB" w:rsidRDefault="008913EB" w:rsidP="008913EB">
      <w:pPr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 Reglementări interne</w:t>
      </w:r>
    </w:p>
    <w:p w14:paraId="5E9A6CB5" w14:textId="77777777" w:rsidR="008913EB" w:rsidRDefault="008913EB" w:rsidP="008913EB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lang w:val="it-IT"/>
        </w:rPr>
        <w:t>egea nr.272/2004 privind protecția și promovarea drepturilor copilului, republicată cu modificările ulterioare;</w:t>
      </w:r>
    </w:p>
    <w:p w14:paraId="654950DD" w14:textId="77777777" w:rsidR="008913EB" w:rsidRDefault="008913EB" w:rsidP="008913EB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Legea nr. 292/ 2001 asistenței sociale, cu modificările ulterioare;</w:t>
      </w:r>
    </w:p>
    <w:p w14:paraId="48B02AD1" w14:textId="77777777" w:rsidR="008913EB" w:rsidRDefault="008913EB" w:rsidP="008913EB">
      <w:pPr>
        <w:pStyle w:val="Header"/>
        <w:numPr>
          <w:ilvl w:val="0"/>
          <w:numId w:val="6"/>
        </w:numPr>
        <w:rPr>
          <w:rFonts w:ascii="Times New Roman" w:eastAsia="Times New Roman" w:hAnsi="Times New Roman" w:cs="Times New Roman"/>
          <w:bCs/>
          <w:lang w:eastAsia="en-GB"/>
        </w:rPr>
      </w:pPr>
      <w:r>
        <w:rPr>
          <w:rFonts w:ascii="Times New Roman" w:eastAsia="Times New Roman" w:hAnsi="Times New Roman" w:cs="Times New Roman"/>
          <w:bCs/>
          <w:lang w:eastAsia="en-GB"/>
        </w:rPr>
        <w:t xml:space="preserve">ORDIN nr. 27 din 3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ianuarie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2019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privind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aprobarea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bookmarkStart w:id="1" w:name="REFsp23rtd4"/>
      <w:bookmarkEnd w:id="1"/>
      <w:proofErr w:type="spellStart"/>
      <w:r>
        <w:rPr>
          <w:rFonts w:ascii="Times New Roman" w:eastAsia="Times New Roman" w:hAnsi="Times New Roman" w:cs="Times New Roman"/>
          <w:bCs/>
          <w:u w:val="single"/>
          <w:lang w:eastAsia="en-GB"/>
        </w:rPr>
        <w:t>standardelor</w:t>
      </w:r>
      <w:proofErr w:type="spellEnd"/>
      <w:r>
        <w:rPr>
          <w:rFonts w:ascii="Times New Roman" w:eastAsia="Times New Roman" w:hAnsi="Times New Roman" w:cs="Times New Roman"/>
          <w:bCs/>
          <w:u w:val="single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u w:val="single"/>
          <w:lang w:eastAsia="en-GB"/>
        </w:rPr>
        <w:t>minime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 de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calitate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pentru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serviciile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sociale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zi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destinate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copiilor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– (Centre de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zi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, Centre de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zi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recuperare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pentru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copii</w:t>
      </w:r>
      <w:proofErr w:type="spellEnd"/>
      <w:r>
        <w:rPr>
          <w:rFonts w:ascii="Times New Roman" w:eastAsia="Times New Roman" w:hAnsi="Times New Roman" w:cs="Times New Roman"/>
          <w:bCs/>
          <w:lang w:eastAsia="en-GB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Cs/>
          <w:lang w:eastAsia="en-GB"/>
        </w:rPr>
        <w:t>dizabilități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lang w:eastAsia="en-GB"/>
        </w:rPr>
        <w:t>) ;</w:t>
      </w:r>
      <w:proofErr w:type="gramEnd"/>
    </w:p>
    <w:p w14:paraId="2967696C" w14:textId="77777777" w:rsidR="008913EB" w:rsidRDefault="008913EB" w:rsidP="008913EB">
      <w:pPr>
        <w:pStyle w:val="Header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Cs/>
          <w:color w:val="000000"/>
          <w:lang w:eastAsia="en-GB"/>
        </w:rPr>
        <w:t xml:space="preserve">R.O.F.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lang w:eastAsia="en-GB"/>
        </w:rPr>
        <w:t>al  D.G.A.S.P.C.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lang w:eastAsia="en-GB"/>
        </w:rPr>
        <w:t>Argeș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lang w:eastAsia="en-GB"/>
        </w:rPr>
        <w:br/>
      </w:r>
    </w:p>
    <w:p w14:paraId="7F44115F" w14:textId="77777777" w:rsidR="008913EB" w:rsidRDefault="008913EB" w:rsidP="008913EB">
      <w:pPr>
        <w:pStyle w:val="Header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3ED0F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3C5BA077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6CF7AEEE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71A46400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105DE485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1739846D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74D8F930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265EEE6A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7B72EE65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7B4970CB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7F6BCAF2" w14:textId="77777777" w:rsidR="004965F4" w:rsidRDefault="004965F4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715B721A" w14:textId="4B7916C8" w:rsidR="008913EB" w:rsidRDefault="008913EB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4  DEFINIŢII  </w:t>
      </w:r>
    </w:p>
    <w:p w14:paraId="5C3554BE" w14:textId="77777777" w:rsidR="008913EB" w:rsidRDefault="008913EB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0500DC43" w14:textId="77777777" w:rsidR="008913EB" w:rsidRDefault="008913EB" w:rsidP="008913EB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Definiții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049"/>
        <w:gridCol w:w="6665"/>
      </w:tblGrid>
      <w:tr w:rsidR="008913EB" w14:paraId="6BD336B0" w14:textId="77777777" w:rsidTr="008913EB">
        <w:trPr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A4A6" w14:textId="77777777" w:rsidR="008913EB" w:rsidRDefault="00891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3186" w14:textId="77777777" w:rsidR="008913EB" w:rsidRDefault="00891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Termenul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A483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Definiția și/sau, dacă este cazul, actul normativ care definește termenul</w:t>
            </w:r>
          </w:p>
        </w:tc>
      </w:tr>
      <w:tr w:rsidR="008913EB" w14:paraId="0A64B8F4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FCF1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7EE5" w14:textId="77777777" w:rsidR="008913EB" w:rsidRDefault="008913EB">
            <w:pP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  <w:t xml:space="preserve">Cerere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ECC2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Înscrisul prin care familia / reprezentantul legal   solicită  admiterea copilului în centrul de zi de recuperare pentru copii cu dizabilități.</w:t>
            </w:r>
          </w:p>
        </w:tc>
      </w:tr>
      <w:tr w:rsidR="008913EB" w14:paraId="28E34939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2063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5534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Procedura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Operațională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5A33" w14:textId="77777777" w:rsidR="008913EB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Procedură care descrie un proces sau o activitate care se desfăşoară la nivelul unuia sau mai multor compartimente dintr-o entitate, fără aplicabilitate la nivelul întregii entități publice;</w:t>
            </w:r>
          </w:p>
          <w:p w14:paraId="265513BF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EB" w14:paraId="0153464C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EA72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EFFA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Revizie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procedură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3E7C" w14:textId="77777777" w:rsidR="008913EB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Acţiunea de modificare respectiv adăugare sau eliminare a unor informații, date, componente ale unei ediții a unei proceduri, modificări ce implică de regulă sub 50% din conținutul procedurii;</w:t>
            </w:r>
          </w:p>
          <w:p w14:paraId="1F0AEDD8" w14:textId="77777777" w:rsidR="008913EB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EB" w14:paraId="5D89870E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8861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E8FA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Copil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87E0" w14:textId="77777777" w:rsidR="008913EB" w:rsidRDefault="00891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Persoana care nu a împlinit vârsta de 18 ani şi nici nu a dobândit capacitatea deplină de exerciţiu, potrivit legii; </w:t>
            </w:r>
          </w:p>
          <w:p w14:paraId="27CF7A0A" w14:textId="77777777" w:rsidR="008913EB" w:rsidRDefault="008913E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EB" w14:paraId="64E2B408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F117C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7D04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Familie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DA6B" w14:textId="77777777" w:rsidR="008913EB" w:rsidRDefault="008913E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Părinţii şi copiii acestora;</w:t>
            </w:r>
          </w:p>
          <w:p w14:paraId="4FFE2BCA" w14:textId="77777777" w:rsidR="008913EB" w:rsidRDefault="008913E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EB" w14:paraId="14626080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73F7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BB7F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Termen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F24" w14:textId="77777777" w:rsidR="008913EB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Interval de timp, stabilit dinainte, în limita căruia trebuie să se realizeze sau să se întâmple ceva;</w:t>
            </w:r>
          </w:p>
          <w:p w14:paraId="6E28200C" w14:textId="77777777" w:rsidR="008913EB" w:rsidRDefault="008913E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1CD6F5" w14:textId="77777777" w:rsidR="008913EB" w:rsidRDefault="008913EB" w:rsidP="008913EB">
      <w:pPr>
        <w:spacing w:before="36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6F4147" w14:textId="77777777" w:rsidR="008913EB" w:rsidRDefault="008913EB" w:rsidP="008913EB">
      <w:pPr>
        <w:spacing w:before="36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4.2   ABREVIERI ALE TERMENILOR</w:t>
      </w:r>
    </w:p>
    <w:p w14:paraId="25283D8D" w14:textId="77777777" w:rsidR="008913EB" w:rsidRDefault="008913EB" w:rsidP="008913EB">
      <w:pPr>
        <w:pStyle w:val="ListParagraph"/>
        <w:spacing w:before="360" w:after="120"/>
        <w:ind w:left="107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Y="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490"/>
        <w:gridCol w:w="6763"/>
      </w:tblGrid>
      <w:tr w:rsidR="008913EB" w14:paraId="021D951D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0E56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B0FD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Abrevierea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AB924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Termenul abreviat</w:t>
            </w:r>
          </w:p>
        </w:tc>
      </w:tr>
      <w:tr w:rsidR="008913EB" w14:paraId="2AAAA751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36C0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4CF4" w14:textId="77777777" w:rsidR="008913EB" w:rsidRDefault="008913EB">
            <w:pP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  <w:t>PO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F805" w14:textId="77777777" w:rsidR="008913EB" w:rsidRDefault="008913EB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  <w:t>Procedură operațională</w:t>
            </w:r>
          </w:p>
        </w:tc>
      </w:tr>
      <w:tr w:rsidR="008913EB" w14:paraId="5978B7CD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9D8C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FCDE" w14:textId="77777777"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DGASPC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Argeș</w:t>
            </w:r>
            <w:proofErr w:type="spellEnd"/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B7FA" w14:textId="77777777"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Direcția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Generală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Asistență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Socială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Protecția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Copilului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Argeș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8913EB" w14:paraId="0B04A1E4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02657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9C8A" w14:textId="77777777"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1382B" w14:textId="77777777"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8913EB" w14:paraId="2B709149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5A41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52D2" w14:textId="77777777"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08A6" w14:textId="77777777"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Verificare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8913EB" w14:paraId="644847E1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7437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1B86" w14:textId="77777777"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D0B4" w14:textId="77777777"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Aprobare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8913EB" w14:paraId="38E6FD42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6F4F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0B1A" w14:textId="77777777"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E9BE" w14:textId="77777777"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Avizare</w:t>
            </w:r>
            <w:proofErr w:type="spellEnd"/>
          </w:p>
        </w:tc>
      </w:tr>
      <w:tr w:rsidR="008913EB" w14:paraId="01FB27B2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A1A6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1A85" w14:textId="77777777"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</w:t>
            </w:r>
            <w:proofErr w:type="spellEnd"/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4983" w14:textId="77777777"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Evaluare</w:t>
            </w:r>
            <w:proofErr w:type="spellEnd"/>
          </w:p>
        </w:tc>
      </w:tr>
      <w:tr w:rsidR="008913EB" w14:paraId="6823885B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89F2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B7D2" w14:textId="77777777"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ED8E5" w14:textId="77777777"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Aprobare</w:t>
            </w:r>
            <w:proofErr w:type="spellEnd"/>
          </w:p>
        </w:tc>
      </w:tr>
      <w:tr w:rsidR="008913EB" w14:paraId="695920DD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E99E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3514" w14:textId="77777777"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Ah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62292" w14:textId="77777777"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Arhivare</w:t>
            </w:r>
            <w:proofErr w:type="spellEnd"/>
          </w:p>
        </w:tc>
      </w:tr>
      <w:tr w:rsidR="008913EB" w14:paraId="429B7C6E" w14:textId="77777777" w:rsidTr="008913EB">
        <w:trPr>
          <w:trHeight w:val="65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B8B8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3D0B" w14:textId="77777777" w:rsidR="008913EB" w:rsidRDefault="008913E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SMCC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8C70" w14:textId="77777777" w:rsidR="008913EB" w:rsidRDefault="008913E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Serviciul Management de caz pentru copii</w:t>
            </w:r>
          </w:p>
        </w:tc>
      </w:tr>
      <w:tr w:rsidR="008913EB" w14:paraId="13F75D95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5656" w14:textId="77777777"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FAEE" w14:textId="77777777" w:rsidR="008913EB" w:rsidRDefault="008913E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ROF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C668F" w14:textId="77777777" w:rsidR="008913EB" w:rsidRDefault="008913E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Regulament de Organizare și Funcționare</w:t>
            </w:r>
          </w:p>
        </w:tc>
      </w:tr>
    </w:tbl>
    <w:p w14:paraId="13CDEA9C" w14:textId="77777777" w:rsidR="008913EB" w:rsidRDefault="008913EB" w:rsidP="008913E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3CF67AF" w14:textId="77777777" w:rsidR="004965F4" w:rsidRDefault="004965F4" w:rsidP="008913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DAE0F1A" w14:textId="6555B360" w:rsidR="008913EB" w:rsidRDefault="008913EB" w:rsidP="008913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DESCRIEREA PROCEDURII: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9864DA1" w14:textId="1B7D0673"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b/>
          <w:sz w:val="24"/>
          <w:szCs w:val="24"/>
        </w:rPr>
        <w:t xml:space="preserve"> Î</w:t>
      </w:r>
      <w:r>
        <w:rPr>
          <w:rFonts w:ascii="Times New Roman" w:hAnsi="Times New Roman"/>
          <w:sz w:val="24"/>
          <w:szCs w:val="24"/>
          <w:lang w:val="fr-FR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Centr</w:t>
      </w:r>
      <w:r w:rsidR="00764320">
        <w:rPr>
          <w:rFonts w:ascii="Times New Roman" w:hAnsi="Times New Roman"/>
          <w:sz w:val="24"/>
          <w:szCs w:val="24"/>
          <w:lang w:val="fr-FR"/>
        </w:rPr>
        <w:t>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zi</w:t>
      </w:r>
      <w:proofErr w:type="spellEnd"/>
      <w:r w:rsidR="0076432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764320">
        <w:rPr>
          <w:rFonts w:ascii="Times New Roman" w:hAnsi="Times New Roman"/>
          <w:sz w:val="24"/>
          <w:szCs w:val="24"/>
          <w:lang w:val="fr-FR"/>
        </w:rPr>
        <w:t>Sf</w:t>
      </w:r>
      <w:proofErr w:type="spellEnd"/>
      <w:r w:rsidR="00764320">
        <w:rPr>
          <w:rFonts w:ascii="Times New Roman" w:hAnsi="Times New Roman"/>
          <w:sz w:val="24"/>
          <w:szCs w:val="24"/>
          <w:lang w:val="fr-FR"/>
        </w:rPr>
        <w:t xml:space="preserve">. Nicolae </w:t>
      </w:r>
      <w:proofErr w:type="gramStart"/>
      <w:r w:rsidR="00764320">
        <w:rPr>
          <w:rFonts w:ascii="Times New Roman" w:hAnsi="Times New Roman"/>
          <w:sz w:val="24"/>
          <w:szCs w:val="24"/>
          <w:lang w:val="fr-FR"/>
        </w:rPr>
        <w:t>Pitesti,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încetarea  serviciilor  se face în următoarele </w:t>
      </w:r>
      <w:r w:rsidR="00AC5565">
        <w:rPr>
          <w:rFonts w:ascii="Times New Roman" w:hAnsi="Times New Roman"/>
          <w:sz w:val="24"/>
          <w:szCs w:val="24"/>
        </w:rPr>
        <w:t>situații</w:t>
      </w:r>
      <w:r>
        <w:rPr>
          <w:rFonts w:ascii="Times New Roman" w:hAnsi="Times New Roman"/>
          <w:sz w:val="24"/>
          <w:szCs w:val="24"/>
        </w:rPr>
        <w:t>:</w:t>
      </w:r>
    </w:p>
    <w:p w14:paraId="305D1CFD" w14:textId="28F99E1D"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764320">
        <w:rPr>
          <w:rFonts w:ascii="Times New Roman" w:hAnsi="Times New Roman"/>
          <w:sz w:val="24"/>
          <w:szCs w:val="24"/>
        </w:rPr>
        <w:t xml:space="preserve"> când măsura de protecție specializată a  fost data pe perioadă determinată și a încetat</w:t>
      </w:r>
      <w:r>
        <w:rPr>
          <w:rFonts w:ascii="Times New Roman" w:hAnsi="Times New Roman"/>
          <w:sz w:val="24"/>
          <w:szCs w:val="24"/>
        </w:rPr>
        <w:t>;</w:t>
      </w:r>
    </w:p>
    <w:p w14:paraId="7F2DE75B" w14:textId="278B9A34"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64320">
        <w:rPr>
          <w:rFonts w:ascii="Times New Roman" w:hAnsi="Times New Roman"/>
          <w:sz w:val="24"/>
          <w:szCs w:val="24"/>
        </w:rPr>
        <w:t>în situația în care părinții copilului nu mai doresc primirea serviciilor acestui centru de către fiul/fiica lor</w:t>
      </w:r>
      <w:r>
        <w:rPr>
          <w:rFonts w:ascii="Times New Roman" w:hAnsi="Times New Roman"/>
          <w:sz w:val="24"/>
          <w:szCs w:val="24"/>
        </w:rPr>
        <w:t>.;</w:t>
      </w:r>
    </w:p>
    <w:p w14:paraId="1F1178E9" w14:textId="77777777"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-la cerere sau prin decizia unilaterală a beneficiarului, familiei/ reprezentant legal;</w:t>
      </w:r>
    </w:p>
    <w:p w14:paraId="7C583704" w14:textId="77777777"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-prin acordul ambelor părți;</w:t>
      </w:r>
    </w:p>
    <w:p w14:paraId="6D7094AA" w14:textId="613D90C4" w:rsidR="00764320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64320">
        <w:rPr>
          <w:rFonts w:ascii="Times New Roman" w:hAnsi="Times New Roman"/>
          <w:sz w:val="24"/>
          <w:szCs w:val="24"/>
        </w:rPr>
        <w:t>când beneficiarul a conștientizat faptele penale săvârșite, a participat la toate ședințele programate și au fost atinse toate obiectivele propuse.</w:t>
      </w:r>
    </w:p>
    <w:p w14:paraId="11E790D6" w14:textId="39B0C759" w:rsidR="00764320" w:rsidRDefault="00764320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-când au fost atinse toate obiectivele din PIP.</w:t>
      </w:r>
    </w:p>
    <w:p w14:paraId="4DDC7A6C" w14:textId="77777777" w:rsidR="00AC5565" w:rsidRDefault="00AC5565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F439361" w14:textId="69B597EC" w:rsidR="008913EB" w:rsidRDefault="00764320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E79E50D" w14:textId="00DCDDA8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Asistentul social în colaborare cu echipa multidisciplinară informeaza beneficiarii în funcție de vârsta și gradul de maturitate, părinții/ reprezentanții legali ai beneficiarilor centrului cu privire la condițiile</w:t>
      </w:r>
      <w:r w:rsidR="007D5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în care încetează serviciile</w:t>
      </w:r>
      <w:r w:rsidR="007D50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Documentul privind informarea este disponibil la dosarul beneficiarului. </w:t>
      </w:r>
    </w:p>
    <w:p w14:paraId="0995E338" w14:textId="520E1D5E" w:rsidR="008913EB" w:rsidRDefault="008913EB" w:rsidP="00AC556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7D50C9">
        <w:rPr>
          <w:rFonts w:ascii="Times New Roman" w:hAnsi="Times New Roman" w:cs="Times New Roman"/>
          <w:sz w:val="24"/>
          <w:szCs w:val="24"/>
        </w:rPr>
        <w:t>Echipa pluridisciplinară</w:t>
      </w:r>
      <w:r>
        <w:rPr>
          <w:rFonts w:ascii="Times New Roman" w:hAnsi="Times New Roman" w:cs="Times New Roman"/>
          <w:sz w:val="24"/>
          <w:szCs w:val="24"/>
        </w:rPr>
        <w:t xml:space="preserve"> întocmește raport  </w:t>
      </w:r>
      <w:r w:rsidR="00AC5565">
        <w:rPr>
          <w:rFonts w:ascii="Times New Roman" w:hAnsi="Times New Roman" w:cs="Times New Roman"/>
          <w:sz w:val="24"/>
          <w:szCs w:val="24"/>
        </w:rPr>
        <w:t xml:space="preserve">cu propunerea </w:t>
      </w:r>
      <w:r>
        <w:rPr>
          <w:rFonts w:ascii="Times New Roman" w:hAnsi="Times New Roman" w:cs="Times New Roman"/>
          <w:sz w:val="24"/>
          <w:szCs w:val="24"/>
        </w:rPr>
        <w:t xml:space="preserve">de  încetarea a </w:t>
      </w:r>
      <w:r w:rsidR="00AC5565">
        <w:rPr>
          <w:rFonts w:ascii="Times New Roman" w:hAnsi="Times New Roman" w:cs="Times New Roman"/>
          <w:sz w:val="24"/>
          <w:szCs w:val="24"/>
        </w:rPr>
        <w:t>admiterii</w:t>
      </w:r>
      <w:r>
        <w:rPr>
          <w:rFonts w:ascii="Times New Roman" w:hAnsi="Times New Roman" w:cs="Times New Roman"/>
          <w:sz w:val="24"/>
          <w:szCs w:val="24"/>
        </w:rPr>
        <w:t xml:space="preserve"> în cadrul Centrului de </w:t>
      </w:r>
      <w:r w:rsidR="007D50C9">
        <w:rPr>
          <w:rFonts w:ascii="Times New Roman" w:hAnsi="Times New Roman" w:cs="Times New Roman"/>
          <w:sz w:val="24"/>
          <w:szCs w:val="24"/>
        </w:rPr>
        <w:t>Zi Sf. Nicolae Pitești,</w:t>
      </w:r>
      <w:r>
        <w:rPr>
          <w:rFonts w:ascii="Times New Roman" w:hAnsi="Times New Roman" w:cs="Times New Roman"/>
          <w:sz w:val="24"/>
          <w:szCs w:val="24"/>
        </w:rPr>
        <w:t xml:space="preserve"> pe care îl înainteaza spre aprobare  conduceri</w:t>
      </w:r>
      <w:r w:rsidR="00AC556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D.G.A.S.P.C.Arges </w:t>
      </w:r>
      <w:r w:rsidR="00AC5565">
        <w:rPr>
          <w:rFonts w:ascii="Times New Roman" w:hAnsi="Times New Roman" w:cs="Times New Roman"/>
          <w:sz w:val="24"/>
          <w:szCs w:val="24"/>
        </w:rPr>
        <w:t>și în vederea emiterii dispoziției de încetare a admiterii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3A96FC" w14:textId="76D71CDA" w:rsidR="008913EB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5.5.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Centrul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r w:rsidR="007D50C9">
        <w:rPr>
          <w:rFonts w:ascii="Times New Roman" w:hAnsi="Times New Roman" w:cs="Times New Roman"/>
          <w:sz w:val="24"/>
          <w:szCs w:val="24"/>
          <w:lang w:val="fr-FR"/>
        </w:rPr>
        <w:t xml:space="preserve">Zi </w:t>
      </w:r>
      <w:proofErr w:type="spellStart"/>
      <w:r w:rsidR="007D50C9">
        <w:rPr>
          <w:rFonts w:ascii="Times New Roman" w:hAnsi="Times New Roman" w:cs="Times New Roman"/>
          <w:sz w:val="24"/>
          <w:szCs w:val="24"/>
          <w:lang w:val="fr-FR"/>
        </w:rPr>
        <w:t>Sf</w:t>
      </w:r>
      <w:proofErr w:type="spellEnd"/>
      <w:r w:rsidR="007D50C9">
        <w:rPr>
          <w:rFonts w:ascii="Times New Roman" w:hAnsi="Times New Roman" w:cs="Times New Roman"/>
          <w:sz w:val="24"/>
          <w:szCs w:val="24"/>
          <w:lang w:val="fr-FR"/>
        </w:rPr>
        <w:t xml:space="preserve">. Nicolae </w:t>
      </w:r>
      <w:proofErr w:type="spellStart"/>
      <w:r w:rsidR="007D50C9">
        <w:rPr>
          <w:rFonts w:ascii="Times New Roman" w:hAnsi="Times New Roman" w:cs="Times New Roman"/>
          <w:sz w:val="24"/>
          <w:szCs w:val="24"/>
          <w:lang w:val="fr-FR"/>
        </w:rPr>
        <w:t>Pitești</w:t>
      </w:r>
      <w:proofErr w:type="spellEnd"/>
      <w:r w:rsidR="007D50C9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are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obligația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informa  serviciile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publice de asistenţă socială de la nivelul autorităţilor administraţiei publice locale cu privire la situaţia beneficiarilor săi pentru care au încetat serviciile.</w:t>
      </w:r>
    </w:p>
    <w:p w14:paraId="20BF31DE" w14:textId="56540582" w:rsidR="008913EB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5.6.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Centrul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</w:t>
      </w:r>
      <w:r w:rsidR="00A65CBF">
        <w:rPr>
          <w:rFonts w:ascii="Times New Roman" w:hAnsi="Times New Roman" w:cs="Times New Roman"/>
          <w:sz w:val="24"/>
          <w:szCs w:val="24"/>
          <w:lang w:val="fr-FR"/>
        </w:rPr>
        <w:t xml:space="preserve"> Zi </w:t>
      </w:r>
      <w:proofErr w:type="spellStart"/>
      <w:r w:rsidR="00A65CBF">
        <w:rPr>
          <w:rFonts w:ascii="Times New Roman" w:hAnsi="Times New Roman" w:cs="Times New Roman"/>
          <w:sz w:val="24"/>
          <w:szCs w:val="24"/>
          <w:lang w:val="fr-FR"/>
        </w:rPr>
        <w:t>Sf</w:t>
      </w:r>
      <w:proofErr w:type="spellEnd"/>
      <w:r w:rsidR="00A65CBF">
        <w:rPr>
          <w:rFonts w:ascii="Times New Roman" w:hAnsi="Times New Roman" w:cs="Times New Roman"/>
          <w:sz w:val="24"/>
          <w:szCs w:val="24"/>
          <w:lang w:val="fr-FR"/>
        </w:rPr>
        <w:t>. Nicolae Pitesti</w:t>
      </w:r>
      <w:r>
        <w:rPr>
          <w:rFonts w:ascii="Times New Roman" w:hAnsi="Times New Roman" w:cs="Times New Roman"/>
          <w:sz w:val="24"/>
          <w:szCs w:val="24"/>
          <w:lang w:val="fr-F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transmite semestrial către serviciile publice de asistenţă socială lista beneficiarilor pentru care au încetat serviciile, cu nume, prenume, adresa de domiciliu/reşedinţă a acestora şi motivele încetării serviciilor pe scurt, precum şi o copie a dosarului de servicii al copilului. </w:t>
      </w:r>
    </w:p>
    <w:p w14:paraId="61E8CFD6" w14:textId="77777777" w:rsidR="008913EB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5.7. Odată cu încetarea serviciilor, centrele transmit serviciilor publice de asistenţă socială o copie după fişa de servicii, aferentă programului personalizat de intervenţie al beneficiarului, în care se consemnează, pe scurt, evoluţia copilului şi recomandări de monitorizare a situaţiei acestuia în familie.</w:t>
      </w:r>
    </w:p>
    <w:p w14:paraId="3B7A3BCE" w14:textId="77777777" w:rsidR="008913EB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5.8. Centrul arhivează într-un dosar special, ţinut pe suport hârtie sau electronic, listele semestriale şi fişele de servicii transmise către serviciile publice de asistenţă socială, denumit în continuare dosarul privind încetarea serviciilor. </w:t>
      </w:r>
    </w:p>
    <w:p w14:paraId="5B55195D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5.9.  Dosarul privind încetarea serviciilor este disponibil la sediul centrului, pe suport de hârtie sau electronic.           </w:t>
      </w:r>
    </w:p>
    <w:p w14:paraId="6ABAE238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5.10.Personalul  este   instruit anual cu privire la procedura de încetare a serviciilor , iar sesiunile de instruire se consemnează în Registrul privind instruirea și formarea continuă a personalului.</w:t>
      </w:r>
    </w:p>
    <w:p w14:paraId="7F7D533F" w14:textId="77777777"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14:paraId="05EF9E76" w14:textId="77777777" w:rsidR="008913EB" w:rsidRDefault="008913EB" w:rsidP="008913EB">
      <w:pPr>
        <w:ind w:left="71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6 .RESPONSABILITĂȚI</w:t>
      </w:r>
    </w:p>
    <w:p w14:paraId="549ED109" w14:textId="77777777" w:rsidR="008913EB" w:rsidRDefault="008913EB" w:rsidP="008913EB">
      <w:pPr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bookmarkStart w:id="2" w:name="_Hlk20933985"/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6.1. Directorul General al DGASPC Argeș: </w:t>
      </w:r>
    </w:p>
    <w:bookmarkEnd w:id="2"/>
    <w:p w14:paraId="6BC61AA3" w14:textId="43D06C28" w:rsidR="008913EB" w:rsidRDefault="008913EB" w:rsidP="008913EB">
      <w:pPr>
        <w:spacing w:line="240" w:lineRule="auto"/>
        <w:ind w:left="54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- Aproba  Raportul de încetare a serviciilor pentru beneficiarul din </w:t>
      </w:r>
      <w:r w:rsidR="00A65CBF">
        <w:rPr>
          <w:rFonts w:ascii="Times New Roman" w:hAnsi="Times New Roman" w:cs="Times New Roman"/>
          <w:sz w:val="24"/>
          <w:szCs w:val="24"/>
          <w:lang w:val="it-IT"/>
        </w:rPr>
        <w:t>C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entrul de </w:t>
      </w:r>
      <w:r w:rsidR="00A65CBF">
        <w:rPr>
          <w:rFonts w:ascii="Times New Roman" w:hAnsi="Times New Roman" w:cs="Times New Roman"/>
          <w:sz w:val="24"/>
          <w:szCs w:val="24"/>
          <w:lang w:val="it-IT"/>
        </w:rPr>
        <w:t>Z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="00A65CBF">
        <w:rPr>
          <w:rFonts w:ascii="Times New Roman" w:hAnsi="Times New Roman" w:cs="Times New Roman"/>
          <w:sz w:val="24"/>
          <w:szCs w:val="24"/>
          <w:lang w:val="it-IT"/>
        </w:rPr>
        <w:t xml:space="preserve"> Sf. Nicolae Pitesti</w:t>
      </w:r>
      <w:r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62E99F46" w14:textId="77777777" w:rsidR="00A65CBF" w:rsidRDefault="008913EB" w:rsidP="008913EB">
      <w:pPr>
        <w:spacing w:line="240" w:lineRule="auto"/>
        <w:ind w:left="54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- </w:t>
      </w:r>
      <w:r w:rsidR="00A65CBF">
        <w:rPr>
          <w:rFonts w:ascii="Times New Roman" w:hAnsi="Times New Roman" w:cs="Times New Roman"/>
          <w:sz w:val="24"/>
          <w:szCs w:val="24"/>
          <w:lang w:val="it-IT"/>
        </w:rPr>
        <w:t>aprobă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dispoziția de încetare a serviciilor</w:t>
      </w:r>
      <w:r w:rsidR="00A65CBF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717FA4ED" w14:textId="35811525" w:rsidR="00A65CBF" w:rsidRDefault="008913EB" w:rsidP="00A65CBF">
      <w:pPr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65CB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65CBF">
        <w:rPr>
          <w:rFonts w:ascii="Times New Roman" w:hAnsi="Times New Roman" w:cs="Times New Roman"/>
          <w:b/>
          <w:sz w:val="24"/>
          <w:szCs w:val="24"/>
          <w:lang w:val="it-IT"/>
        </w:rPr>
        <w:t xml:space="preserve">6.2. Directorul General Adjunct al DGASPC Argeș: </w:t>
      </w:r>
    </w:p>
    <w:p w14:paraId="29F8CD49" w14:textId="51319671" w:rsidR="008913EB" w:rsidRDefault="00A65CBF" w:rsidP="00A65CBF">
      <w:pPr>
        <w:spacing w:line="240" w:lineRule="auto"/>
        <w:ind w:left="54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- Vizează  Raportul de încetare a serviciilor pentru beneficiarul din Centrul de Zi  Sf. Nicolae Pitesti;</w:t>
      </w:r>
    </w:p>
    <w:p w14:paraId="50F93CFF" w14:textId="07DC41A2" w:rsidR="004622AE" w:rsidRDefault="004622AE" w:rsidP="004622A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C556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r>
        <w:rPr>
          <w:rFonts w:ascii="Times New Roman" w:hAnsi="Times New Roman"/>
          <w:sz w:val="24"/>
          <w:szCs w:val="24"/>
          <w:lang w:val="it-IT"/>
        </w:rPr>
        <w:t>avizează fișa de încetare a acordării serviciilor;</w:t>
      </w:r>
    </w:p>
    <w:p w14:paraId="7A85E998" w14:textId="77777777" w:rsidR="004622AE" w:rsidRDefault="004622AE" w:rsidP="004622AE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14:paraId="298800BA" w14:textId="3330FD88" w:rsidR="004622AE" w:rsidRDefault="00AC5565" w:rsidP="004622A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</w:t>
      </w:r>
      <w:r w:rsidR="004622AE">
        <w:rPr>
          <w:rFonts w:ascii="Times New Roman" w:hAnsi="Times New Roman"/>
          <w:sz w:val="24"/>
          <w:szCs w:val="24"/>
          <w:lang w:val="it-IT"/>
        </w:rPr>
        <w:t xml:space="preserve">  -   avizează </w:t>
      </w:r>
      <w:r w:rsidR="004622AE">
        <w:rPr>
          <w:rFonts w:ascii="Times New Roman" w:hAnsi="Times New Roman" w:cs="Times New Roman"/>
          <w:sz w:val="24"/>
          <w:szCs w:val="24"/>
        </w:rPr>
        <w:t>Registrul privind instruirea și formarea continuă a personalului</w:t>
      </w:r>
      <w:r w:rsidR="004622AE">
        <w:rPr>
          <w:rFonts w:ascii="Times New Roman" w:hAnsi="Times New Roman"/>
          <w:sz w:val="24"/>
          <w:szCs w:val="24"/>
          <w:lang w:val="it-IT"/>
        </w:rPr>
        <w:t xml:space="preserve"> cu privire la încetarea serviciilor pentru beneficiarii centrului de zi, centrului de zi de recuperare pentru copii cu dizabilități; </w:t>
      </w:r>
    </w:p>
    <w:p w14:paraId="6190B8BC" w14:textId="6766A8BB" w:rsidR="004622AE" w:rsidRDefault="00AC5565" w:rsidP="004622A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</w:t>
      </w:r>
      <w:r w:rsidR="004622AE">
        <w:rPr>
          <w:rFonts w:ascii="Times New Roman" w:hAnsi="Times New Roman"/>
          <w:sz w:val="24"/>
          <w:szCs w:val="24"/>
          <w:lang w:val="it-IT"/>
        </w:rPr>
        <w:t>-    avizează procesele verbale de instruire a beneficiarilor  cu privire la încetarea serviciilor</w:t>
      </w:r>
      <w:r w:rsidR="00850EA0">
        <w:rPr>
          <w:rFonts w:ascii="Times New Roman" w:hAnsi="Times New Roman"/>
          <w:sz w:val="24"/>
          <w:szCs w:val="24"/>
          <w:lang w:val="it-IT"/>
        </w:rPr>
        <w:t>.</w:t>
      </w:r>
    </w:p>
    <w:p w14:paraId="76655E90" w14:textId="77777777" w:rsidR="004622AE" w:rsidRDefault="004622AE" w:rsidP="00A65CBF">
      <w:pPr>
        <w:spacing w:line="240" w:lineRule="auto"/>
        <w:ind w:left="540"/>
        <w:rPr>
          <w:rFonts w:ascii="Times New Roman" w:hAnsi="Times New Roman" w:cs="Times New Roman"/>
          <w:sz w:val="24"/>
          <w:szCs w:val="24"/>
          <w:lang w:val="it-IT"/>
        </w:rPr>
      </w:pPr>
    </w:p>
    <w:p w14:paraId="48E83CEA" w14:textId="110C4128" w:rsidR="008913EB" w:rsidRDefault="008913EB" w:rsidP="008913EB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6.2. </w:t>
      </w:r>
      <w:r w:rsidR="00A65CBF">
        <w:rPr>
          <w:rFonts w:ascii="Times New Roman" w:hAnsi="Times New Roman"/>
          <w:b/>
          <w:sz w:val="24"/>
          <w:szCs w:val="24"/>
        </w:rPr>
        <w:t>Echipa pluridisciplinară a centrului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1075BD38" w14:textId="77777777" w:rsidR="008913EB" w:rsidRDefault="008913EB" w:rsidP="00850EA0">
      <w:pPr>
        <w:pStyle w:val="NoSpacing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- </w:t>
      </w:r>
      <w:r>
        <w:rPr>
          <w:rFonts w:ascii="Times New Roman" w:hAnsi="Times New Roman"/>
          <w:sz w:val="24"/>
          <w:szCs w:val="24"/>
          <w:lang w:val="pt-BR"/>
        </w:rPr>
        <w:t xml:space="preserve">colaborează cu familia şi cu furnizorii de servicii pentru a remedia problemele legate de încetarea acordarii serviciilor (de exemplu: asistarea părinţilor sau a copilului în rezolvarea unor  probleme la servicii medicale, educaționale, de recuperare, etc.); </w:t>
      </w:r>
    </w:p>
    <w:p w14:paraId="0FE8C984" w14:textId="4838A72C" w:rsidR="008913EB" w:rsidRDefault="008913EB" w:rsidP="00850EA0">
      <w:pPr>
        <w:pStyle w:val="NoSpacing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- întocmește rapo</w:t>
      </w:r>
      <w:r w:rsidR="00A65CBF">
        <w:rPr>
          <w:rFonts w:ascii="Times New Roman" w:hAnsi="Times New Roman"/>
          <w:sz w:val="24"/>
          <w:szCs w:val="24"/>
          <w:lang w:val="it-IT"/>
        </w:rPr>
        <w:t>a</w:t>
      </w:r>
      <w:r>
        <w:rPr>
          <w:rFonts w:ascii="Times New Roman" w:hAnsi="Times New Roman"/>
          <w:sz w:val="24"/>
          <w:szCs w:val="24"/>
          <w:lang w:val="it-IT"/>
        </w:rPr>
        <w:t>rt</w:t>
      </w:r>
      <w:r w:rsidR="00A65CBF">
        <w:rPr>
          <w:rFonts w:ascii="Times New Roman" w:hAnsi="Times New Roman"/>
          <w:sz w:val="24"/>
          <w:szCs w:val="24"/>
          <w:lang w:val="it-IT"/>
        </w:rPr>
        <w:t>e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A65CBF">
        <w:rPr>
          <w:rFonts w:ascii="Times New Roman" w:hAnsi="Times New Roman"/>
          <w:sz w:val="24"/>
          <w:szCs w:val="24"/>
          <w:lang w:val="it-IT"/>
        </w:rPr>
        <w:t xml:space="preserve"> cu privire la copil</w:t>
      </w:r>
      <w:r>
        <w:rPr>
          <w:rFonts w:ascii="Times New Roman" w:hAnsi="Times New Roman"/>
          <w:sz w:val="24"/>
          <w:szCs w:val="24"/>
          <w:lang w:val="it-IT"/>
        </w:rPr>
        <w:t xml:space="preserve">, înainte de </w:t>
      </w:r>
      <w:r w:rsidR="00A65CBF">
        <w:rPr>
          <w:rFonts w:ascii="Times New Roman" w:hAnsi="Times New Roman"/>
          <w:sz w:val="24"/>
          <w:szCs w:val="24"/>
          <w:lang w:val="it-IT"/>
        </w:rPr>
        <w:t>încetarea admiterii</w:t>
      </w:r>
      <w:r>
        <w:rPr>
          <w:rFonts w:ascii="Times New Roman" w:hAnsi="Times New Roman"/>
          <w:sz w:val="24"/>
          <w:szCs w:val="24"/>
          <w:lang w:val="it-IT"/>
        </w:rPr>
        <w:t>;</w:t>
      </w:r>
    </w:p>
    <w:p w14:paraId="1884F714" w14:textId="32D5EBBA" w:rsidR="008913EB" w:rsidRPr="00A65CBF" w:rsidRDefault="008913EB" w:rsidP="00850EA0">
      <w:pPr>
        <w:pStyle w:val="NoSpacing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- consiliază și informează copilul </w:t>
      </w:r>
      <w:r w:rsidR="00A65CBF">
        <w:rPr>
          <w:rFonts w:ascii="Times New Roman" w:hAnsi="Times New Roman"/>
          <w:sz w:val="24"/>
          <w:szCs w:val="24"/>
          <w:lang w:val="it-IT"/>
        </w:rPr>
        <w:t xml:space="preserve"> și familia </w:t>
      </w:r>
      <w:r>
        <w:rPr>
          <w:rFonts w:ascii="Times New Roman" w:hAnsi="Times New Roman"/>
          <w:sz w:val="24"/>
          <w:szCs w:val="24"/>
          <w:lang w:val="it-IT"/>
        </w:rPr>
        <w:t xml:space="preserve">cu privire la condițiile de încetare a </w:t>
      </w:r>
      <w:r w:rsidR="00A65CBF">
        <w:rPr>
          <w:rFonts w:ascii="Times New Roman" w:hAnsi="Times New Roman"/>
          <w:sz w:val="24"/>
          <w:szCs w:val="24"/>
          <w:lang w:val="it-IT"/>
        </w:rPr>
        <w:t xml:space="preserve"> admiterii</w:t>
      </w:r>
      <w:r>
        <w:rPr>
          <w:rFonts w:ascii="Times New Roman" w:hAnsi="Times New Roman"/>
          <w:sz w:val="24"/>
          <w:szCs w:val="24"/>
          <w:lang w:val="it-IT"/>
        </w:rPr>
        <w:t xml:space="preserve"> în centru;</w:t>
      </w:r>
    </w:p>
    <w:p w14:paraId="01C68FFA" w14:textId="1B465D35" w:rsidR="008913EB" w:rsidRDefault="008913EB" w:rsidP="00850EA0">
      <w:pPr>
        <w:pStyle w:val="NoSpacing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- desfășoară activități de informare/consiliere a copilului și membrilor familiei în scopul de a se atinge obiectivele propuse în PIP; </w:t>
      </w:r>
    </w:p>
    <w:p w14:paraId="477A852A" w14:textId="00B78167" w:rsidR="008913EB" w:rsidRDefault="008913EB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întocmește raport  de  încetarea a serviciilor din cadrul centrului de zi, </w:t>
      </w:r>
      <w:r w:rsidR="006057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53769F" w14:textId="7E471A73" w:rsidR="008913EB" w:rsidRDefault="008913EB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inform</w:t>
      </w:r>
      <w:r w:rsidR="006057BB">
        <w:rPr>
          <w:rFonts w:ascii="Times New Roman" w:hAnsi="Times New Roman" w:cs="Times New Roman"/>
          <w:sz w:val="24"/>
          <w:szCs w:val="24"/>
        </w:rPr>
        <w:t>ează</w:t>
      </w:r>
      <w:r>
        <w:rPr>
          <w:rFonts w:ascii="Times New Roman" w:hAnsi="Times New Roman" w:cs="Times New Roman"/>
          <w:sz w:val="24"/>
          <w:szCs w:val="24"/>
        </w:rPr>
        <w:t xml:space="preserve">  serviciile publice de asistenţă socială de la nivelul autorităţilor administraţiei publice locale cu privire la situaţia beneficiarilor săi pentru care au încetat serviciile.</w:t>
      </w:r>
    </w:p>
    <w:p w14:paraId="16FA8DDA" w14:textId="77777777" w:rsidR="008913EB" w:rsidRDefault="008913EB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-transmite semestrial către serviciile publice de asistenţă socială lista beneficiarilor pentru care au încetat serviciile, cu nume, prenume, adresa de domiciliu/reşedinţă a acestora şi motivele încetării serviciilor pe scurt, precum şi o copie a dosarului de servicii al copilului ,o copie după fişa de servicii, aferentă programului personalizat de intervenţie al beneficiarului, în care se consemnează, pe scurt, evoluţia copilului şi recomandări de monitorizare a situaţiei acestuia în familie.</w:t>
      </w:r>
    </w:p>
    <w:p w14:paraId="2520A0BD" w14:textId="77777777" w:rsidR="008913EB" w:rsidRDefault="008913EB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arhivează într-un dosar special, ţinut pe suport hârtie sau electronic, listele semestriale şi fişele de servicii transmise către serviciile publice de asistenţă socială, denumit în continuare dosarul privind încetarea serviciilor. </w:t>
      </w:r>
    </w:p>
    <w:p w14:paraId="6FC34381" w14:textId="08CEA032" w:rsidR="008913EB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9E45FB9" w14:textId="493939F0" w:rsidR="006057BB" w:rsidRDefault="006057B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3707E3C" w14:textId="7DA799A9" w:rsidR="006057BB" w:rsidRDefault="006057B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1BEEEBE" w14:textId="34D9BCBA" w:rsidR="006057BB" w:rsidRDefault="006057B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029ECE9" w14:textId="0372691C" w:rsidR="006057BB" w:rsidRDefault="006057B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7370F11" w14:textId="77777777" w:rsidR="006057BB" w:rsidRDefault="006057B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101ABB1" w14:textId="77777777" w:rsidR="008913EB" w:rsidRDefault="008913EB" w:rsidP="008913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7. FORMULAR EVIDENȚĂ MODIFICĂRI PROCEDURĂ</w:t>
      </w:r>
    </w:p>
    <w:tbl>
      <w:tblPr>
        <w:tblW w:w="9247" w:type="dxa"/>
        <w:tblInd w:w="93" w:type="dxa"/>
        <w:tblLook w:val="04A0" w:firstRow="1" w:lastRow="0" w:firstColumn="1" w:lastColumn="0" w:noHBand="0" w:noVBand="1"/>
      </w:tblPr>
      <w:tblGrid>
        <w:gridCol w:w="978"/>
        <w:gridCol w:w="1156"/>
        <w:gridCol w:w="1243"/>
        <w:gridCol w:w="1098"/>
        <w:gridCol w:w="1098"/>
        <w:gridCol w:w="1098"/>
        <w:gridCol w:w="1478"/>
        <w:gridCol w:w="1098"/>
      </w:tblGrid>
      <w:tr w:rsidR="008913EB" w14:paraId="52061E11" w14:textId="77777777" w:rsidTr="00F36D35">
        <w:trPr>
          <w:trHeight w:val="2083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28247AA5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Nr.crt.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1A81E183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Ediție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03B522B4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 ediției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57010B23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Revizie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5E151CF2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 reviziei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6B046AF2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Nr.pagină modificată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2387A97F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Descriere modificare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  <w:hideMark/>
          </w:tcPr>
          <w:p w14:paraId="267E300D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Semnătura conducător compartiment</w:t>
            </w:r>
          </w:p>
        </w:tc>
      </w:tr>
      <w:tr w:rsidR="008913EB" w14:paraId="04951DB7" w14:textId="77777777" w:rsidTr="00F36D35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C469F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E1071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967E3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34914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76766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67372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7A985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F0EBD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913EB" w14:paraId="3DFC0D54" w14:textId="77777777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A1B0AA" w14:textId="28BD0938" w:rsidR="008913EB" w:rsidRDefault="00891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4965F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103475F" w14:textId="79A3C921" w:rsidR="008913EB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EDIȚIA 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5D5E3C0" w14:textId="1987BD3B" w:rsidR="008913EB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01.09.2019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8F073A" w14:textId="6CB1BFC0" w:rsidR="008913EB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F152B0A" w14:textId="77777777" w:rsidR="008913EB" w:rsidRDefault="008913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A20F8D8" w14:textId="3C006EEA" w:rsidR="008913EB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DF76AFC" w14:textId="2953FCF8" w:rsidR="008913EB" w:rsidRDefault="00F36D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4965F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  <w:r w:rsidR="004965F4">
              <w:rPr>
                <w:rFonts w:ascii="Calibri" w:eastAsia="Times New Roman" w:hAnsi="Calibri" w:cs="Times New Roman"/>
                <w:color w:val="000000"/>
              </w:rPr>
              <w:t>onitorizarea post servicii și închiderea cazului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3292EFA" w14:textId="3009CB51" w:rsidR="008913EB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Director General Adrian Macovei</w:t>
            </w:r>
          </w:p>
        </w:tc>
      </w:tr>
      <w:tr w:rsidR="004965F4" w14:paraId="6D9AC7B7" w14:textId="77777777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2C8BA11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996F5FD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F67E69E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007110B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259E12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02E18E4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37DC270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A9913D6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965F4" w14:paraId="14E8B1B6" w14:textId="77777777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2BDE54F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A12E523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ED369A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4545EFB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3CC7D08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6E56F11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AE2C197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829C148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965F4" w14:paraId="6EBA5E06" w14:textId="77777777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ADF92" w14:textId="25E9A140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FD614" w14:textId="121673C1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EDIȚIA II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4A8A4" w14:textId="4DA17D0B" w:rsidR="004965F4" w:rsidRDefault="00F36D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03.10.2019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65A38" w14:textId="23117D38" w:rsidR="004965F4" w:rsidRDefault="00EE07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FEA7D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39693" w14:textId="77777777" w:rsidR="004965F4" w:rsidRDefault="00496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46517" w14:textId="06CD1260" w:rsidR="004965F4" w:rsidRDefault="00F36D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Încetarea dispoziției de admitere în Centrul de Zi Sf. Nicolae Pitești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6D51D" w14:textId="0D9D0205" w:rsidR="00F36D35" w:rsidRDefault="00F36D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Director General Adrian Macovei</w:t>
            </w:r>
          </w:p>
        </w:tc>
      </w:tr>
    </w:tbl>
    <w:p w14:paraId="0998278F" w14:textId="77777777" w:rsidR="008913EB" w:rsidRDefault="008913EB" w:rsidP="008913EB">
      <w:pPr>
        <w:rPr>
          <w:rFonts w:ascii="Times New Roman" w:hAnsi="Times New Roman" w:cs="Times New Roman"/>
          <w:b/>
          <w:sz w:val="24"/>
          <w:szCs w:val="24"/>
        </w:rPr>
      </w:pPr>
    </w:p>
    <w:p w14:paraId="04F31D43" w14:textId="77777777" w:rsidR="00F36D35" w:rsidRDefault="008913EB" w:rsidP="008913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5321049C" w14:textId="77777777" w:rsidR="00F36D35" w:rsidRDefault="00F36D35" w:rsidP="008913EB">
      <w:pPr>
        <w:rPr>
          <w:rFonts w:ascii="Times New Roman" w:hAnsi="Times New Roman" w:cs="Times New Roman"/>
          <w:b/>
          <w:sz w:val="24"/>
          <w:szCs w:val="24"/>
        </w:rPr>
      </w:pPr>
    </w:p>
    <w:p w14:paraId="7783B7BE" w14:textId="77777777" w:rsidR="00F36D35" w:rsidRDefault="00F36D35" w:rsidP="008913EB">
      <w:pPr>
        <w:rPr>
          <w:rFonts w:ascii="Times New Roman" w:hAnsi="Times New Roman" w:cs="Times New Roman"/>
          <w:b/>
          <w:sz w:val="24"/>
          <w:szCs w:val="24"/>
        </w:rPr>
      </w:pPr>
    </w:p>
    <w:p w14:paraId="2D325CD6" w14:textId="34BAA61F" w:rsidR="008913EB" w:rsidRDefault="008913EB" w:rsidP="008913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8. FORMULAR ANALIZĂ PROCEDURĂ</w:t>
      </w:r>
    </w:p>
    <w:tbl>
      <w:tblPr>
        <w:tblW w:w="9257" w:type="dxa"/>
        <w:tblInd w:w="93" w:type="dxa"/>
        <w:tblLook w:val="04A0" w:firstRow="1" w:lastRow="0" w:firstColumn="1" w:lastColumn="0" w:noHBand="0" w:noVBand="1"/>
      </w:tblPr>
      <w:tblGrid>
        <w:gridCol w:w="498"/>
        <w:gridCol w:w="1739"/>
        <w:gridCol w:w="1145"/>
        <w:gridCol w:w="900"/>
        <w:gridCol w:w="990"/>
        <w:gridCol w:w="990"/>
        <w:gridCol w:w="900"/>
        <w:gridCol w:w="990"/>
        <w:gridCol w:w="1260"/>
      </w:tblGrid>
      <w:tr w:rsidR="008913EB" w14:paraId="6FAE0AC1" w14:textId="77777777" w:rsidTr="001854B4">
        <w:trPr>
          <w:trHeight w:val="1395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02046F4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 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14E9D82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FFD7E22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ADCDAF4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extDirection w:val="btLr"/>
            <w:vAlign w:val="center"/>
            <w:hideMark/>
          </w:tcPr>
          <w:p w14:paraId="35C8C58B" w14:textId="77777777" w:rsidR="008913EB" w:rsidRDefault="008913E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Aviz favorabil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724F258F" w14:textId="77777777" w:rsidR="008913EB" w:rsidRDefault="008913E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160C467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extDirection w:val="btLr"/>
            <w:vAlign w:val="bottom"/>
            <w:hideMark/>
          </w:tcPr>
          <w:p w14:paraId="585B7B28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Aviz favorabil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890A245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8913EB" w14:paraId="7C9BB965" w14:textId="77777777" w:rsidTr="001854B4">
        <w:trPr>
          <w:trHeight w:val="2160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02DF7837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Nr.crt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5213913F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Compartiment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  <w:hideMark/>
          </w:tcPr>
          <w:p w14:paraId="53B811BA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Nume și prenume conducător compartiment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  <w:hideMark/>
          </w:tcPr>
          <w:p w14:paraId="578CF65E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Înlocuitor de drept sau delegat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55D46045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Semnătura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4F7E1507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32F97ED7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Observatți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2883DB05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Semnătura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65760B48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</w:tc>
      </w:tr>
      <w:tr w:rsidR="008913EB" w14:paraId="659977A8" w14:textId="77777777" w:rsidTr="001854B4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45BA3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C7778" w14:textId="4A93EF52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02F28" w14:textId="4B887777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DCF0C" w14:textId="7BF033F1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1854B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CDE13" w14:textId="4905A3A1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854B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039DE" w14:textId="786333B9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1854B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8F7FA" w14:textId="10C4310D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1854B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E151A" w14:textId="519A887A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1854B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C53D8" w14:textId="30729879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1854B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8913EB" w14:paraId="6A0AAFCD" w14:textId="77777777" w:rsidTr="001854B4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906157" w14:textId="33ECE300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CF3235D" w14:textId="45AC4625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6A0A20C" w14:textId="4B19B2CB" w:rsidR="008913EB" w:rsidRDefault="00EE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B755232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F059B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6E30C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1381A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1F0C5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E9FAA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6D301E63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1854B4" w14:paraId="696E777D" w14:textId="77777777" w:rsidTr="001854B4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3A5C78A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9E4E554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D3EAC73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86A5E97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BA424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4D863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E299A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CED867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0D0FE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54B4" w14:paraId="0652D1E1" w14:textId="77777777" w:rsidTr="001854B4">
        <w:trPr>
          <w:trHeight w:val="54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62668" w14:textId="5872EA04" w:rsidR="001854B4" w:rsidRPr="001854B4" w:rsidRDefault="00EE0774" w:rsidP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C42A4" w14:textId="52CCEF5C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Biroul juridic contencios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565C5" w14:textId="22B05995" w:rsidR="001854B4" w:rsidRDefault="001854B4" w:rsidP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Laura Angelescu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D489D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0FE0863" w14:textId="3345F3F8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4A54B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5F43B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747F0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F871F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102EA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3DA9062" w14:textId="77777777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88F8E4D" w14:textId="5DD9B3FB" w:rsidR="001854B4" w:rsidRDefault="00185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CFCDEC3" w14:textId="77777777" w:rsidR="006057B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5E6CFE" w14:textId="77777777" w:rsidR="006057BB" w:rsidRDefault="006057BB" w:rsidP="008913EB">
      <w:pPr>
        <w:rPr>
          <w:rFonts w:ascii="Times New Roman" w:hAnsi="Times New Roman" w:cs="Times New Roman"/>
          <w:sz w:val="24"/>
          <w:szCs w:val="24"/>
        </w:rPr>
      </w:pPr>
    </w:p>
    <w:p w14:paraId="16E03B93" w14:textId="77777777" w:rsidR="006057BB" w:rsidRDefault="006057BB" w:rsidP="008913EB">
      <w:pPr>
        <w:rPr>
          <w:rFonts w:ascii="Times New Roman" w:hAnsi="Times New Roman" w:cs="Times New Roman"/>
          <w:sz w:val="24"/>
          <w:szCs w:val="24"/>
        </w:rPr>
      </w:pPr>
    </w:p>
    <w:p w14:paraId="23C37CE6" w14:textId="77777777" w:rsidR="006057BB" w:rsidRDefault="006057BB" w:rsidP="008913EB">
      <w:pPr>
        <w:rPr>
          <w:rFonts w:ascii="Times New Roman" w:hAnsi="Times New Roman" w:cs="Times New Roman"/>
          <w:sz w:val="24"/>
          <w:szCs w:val="24"/>
        </w:rPr>
      </w:pPr>
    </w:p>
    <w:p w14:paraId="66B7BE48" w14:textId="77777777" w:rsidR="006057BB" w:rsidRDefault="006057BB" w:rsidP="008913EB">
      <w:pPr>
        <w:rPr>
          <w:rFonts w:ascii="Times New Roman" w:hAnsi="Times New Roman" w:cs="Times New Roman"/>
          <w:sz w:val="24"/>
          <w:szCs w:val="24"/>
        </w:rPr>
      </w:pPr>
    </w:p>
    <w:p w14:paraId="09C6B0CA" w14:textId="77777777" w:rsidR="006057BB" w:rsidRDefault="006057BB" w:rsidP="008913EB">
      <w:pPr>
        <w:rPr>
          <w:rFonts w:ascii="Times New Roman" w:hAnsi="Times New Roman" w:cs="Times New Roman"/>
          <w:sz w:val="24"/>
          <w:szCs w:val="24"/>
        </w:rPr>
      </w:pPr>
    </w:p>
    <w:p w14:paraId="05E6647B" w14:textId="77777777" w:rsidR="006057BB" w:rsidRDefault="006057BB" w:rsidP="008913EB">
      <w:pPr>
        <w:rPr>
          <w:rFonts w:ascii="Times New Roman" w:hAnsi="Times New Roman" w:cs="Times New Roman"/>
          <w:sz w:val="24"/>
          <w:szCs w:val="24"/>
        </w:rPr>
      </w:pPr>
    </w:p>
    <w:p w14:paraId="6843EA4A" w14:textId="77777777" w:rsidR="006057BB" w:rsidRDefault="006057BB" w:rsidP="008913EB">
      <w:pPr>
        <w:rPr>
          <w:rFonts w:ascii="Times New Roman" w:hAnsi="Times New Roman" w:cs="Times New Roman"/>
          <w:sz w:val="24"/>
          <w:szCs w:val="24"/>
        </w:rPr>
      </w:pPr>
    </w:p>
    <w:p w14:paraId="370744C8" w14:textId="72A96992" w:rsidR="008913EB" w:rsidRDefault="008913EB" w:rsidP="008913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9. FORMULAR DISTRIBUIRE PROCEDURĂ</w:t>
      </w:r>
    </w:p>
    <w:tbl>
      <w:tblPr>
        <w:tblW w:w="9621" w:type="dxa"/>
        <w:tblInd w:w="93" w:type="dxa"/>
        <w:tblLook w:val="04A0" w:firstRow="1" w:lastRow="0" w:firstColumn="1" w:lastColumn="0" w:noHBand="0" w:noVBand="1"/>
      </w:tblPr>
      <w:tblGrid>
        <w:gridCol w:w="698"/>
        <w:gridCol w:w="2490"/>
        <w:gridCol w:w="1770"/>
        <w:gridCol w:w="283"/>
        <w:gridCol w:w="707"/>
        <w:gridCol w:w="902"/>
        <w:gridCol w:w="111"/>
        <w:gridCol w:w="826"/>
        <w:gridCol w:w="957"/>
        <w:gridCol w:w="877"/>
      </w:tblGrid>
      <w:tr w:rsidR="008913EB" w14:paraId="0940FCB6" w14:textId="77777777" w:rsidTr="008913EB">
        <w:trPr>
          <w:trHeight w:val="1530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2CE6896B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Nr.exemplar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2332A2C4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Compartiment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689B0B53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Nume și prenume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1F0E4BFE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 primirii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028604C7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Semnătura</w:t>
            </w:r>
          </w:p>
        </w:tc>
        <w:tc>
          <w:tcPr>
            <w:tcW w:w="9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14:paraId="6A71EDEE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 retragerii procedurii înlocuite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2FC1A0AD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Semnătura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  <w:hideMark/>
          </w:tcPr>
          <w:p w14:paraId="323DD5D4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 intrarii iî vigoare</w:t>
            </w:r>
          </w:p>
        </w:tc>
      </w:tr>
      <w:tr w:rsidR="008913EB" w14:paraId="0E5EBEA5" w14:textId="77777777" w:rsidTr="008913EB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B8BAA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9BF6B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12A5C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2F7FF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0ACAE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D6E26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76099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C1A6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</w:tr>
      <w:tr w:rsidR="008913EB" w14:paraId="7BFEBD3D" w14:textId="77777777" w:rsidTr="008913EB">
        <w:trPr>
          <w:trHeight w:val="300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3C48267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8046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4CB87AF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Exemplarul nr.1 (originalul) se păstrează la Comisia de Monitorizare, în cazul procedurilor de sistem și la compartimentul inițiator, în cazul procedurilor operaționale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F20E505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8913EB" w14:paraId="6A993C88" w14:textId="77777777" w:rsidTr="008913EB">
        <w:trPr>
          <w:trHeight w:val="143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6AED7D9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92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2C9BA86E" w14:textId="77777777" w:rsidR="008913EB" w:rsidRDefault="008913EB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913EB" w14:paraId="35B333B9" w14:textId="77777777" w:rsidTr="008913EB">
        <w:trPr>
          <w:trHeight w:val="300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3B40C91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571D63A" w14:textId="399627BB" w:rsidR="008913EB" w:rsidRDefault="0060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Compartimentul de evaluare a copilului care săvârșește fapte penale și nu răspunde penal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08A5C8E" w14:textId="5908C3A7" w:rsidR="008913EB" w:rsidRDefault="0060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Emilia Bărîcă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70DA267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11C3C10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338E1D8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83CDF81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2572F03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8913EB" w14:paraId="639EC135" w14:textId="77777777" w:rsidTr="008913EB">
        <w:trPr>
          <w:trHeight w:val="81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6D40B70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FC7893F" w14:textId="65517709" w:rsidR="008913EB" w:rsidRDefault="006057BB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4E9339E" w14:textId="77777777" w:rsidR="008913EB" w:rsidRDefault="008913EB">
            <w:pPr>
              <w:spacing w:after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16E0672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4FA1949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9A8BF23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9B995B4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FB0FB20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8913EB" w14:paraId="659501B2" w14:textId="77777777" w:rsidTr="006057BB">
        <w:trPr>
          <w:trHeight w:val="300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C66EC23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40BCD5D0" w14:textId="78BF5548" w:rsidR="008913EB" w:rsidRDefault="00EE6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Biroul juridic contencios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2CA9C017" w14:textId="2F3A32BA" w:rsidR="008913EB" w:rsidRDefault="00EE6E1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Laura Angelescu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73AFA11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C980B21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FEFF097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2EDB795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4A8AA2A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8913EB" w14:paraId="3FF5E0DB" w14:textId="77777777" w:rsidTr="00EC62E4">
        <w:trPr>
          <w:trHeight w:val="81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06EEDD8" w14:textId="77777777" w:rsidR="008913EB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5AA74BB0" w14:textId="77777777" w:rsidR="008913EB" w:rsidRDefault="008913EB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5F0F7F12" w14:textId="77777777" w:rsidR="008913EB" w:rsidRDefault="008913EB">
            <w:pPr>
              <w:spacing w:after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08AB119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3B90AF0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CE56098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6B78507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9774745" w14:textId="77777777" w:rsidR="008913EB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EC62E4" w14:paraId="3BA1277A" w14:textId="77777777" w:rsidTr="006057BB">
        <w:trPr>
          <w:trHeight w:val="81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F88D5C" w14:textId="26F08A07" w:rsidR="00EC62E4" w:rsidRDefault="00EC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4.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B53F8D0" w14:textId="2E1FD9B5" w:rsidR="00EC62E4" w:rsidRDefault="00EC62E4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CZ Sf. Nicolae Pitești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F7CF6BD" w14:textId="53C33CCF" w:rsidR="00EC62E4" w:rsidRPr="00EC62E4" w:rsidRDefault="00EC62E4">
            <w:pPr>
              <w:spacing w:after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EC62E4">
              <w:rPr>
                <w:b/>
                <w:bCs/>
                <w:sz w:val="20"/>
                <w:szCs w:val="20"/>
                <w:lang w:val="en-US" w:eastAsia="en-US"/>
              </w:rPr>
              <w:t xml:space="preserve">Elvis </w:t>
            </w:r>
            <w:proofErr w:type="spellStart"/>
            <w:r w:rsidRPr="00EC62E4">
              <w:rPr>
                <w:b/>
                <w:bCs/>
                <w:sz w:val="20"/>
                <w:szCs w:val="20"/>
                <w:lang w:val="en-US" w:eastAsia="en-US"/>
              </w:rPr>
              <w:t>Brătulescu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8128CD2" w14:textId="77777777" w:rsidR="00EC62E4" w:rsidRDefault="00EC6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AB13E2A" w14:textId="77777777" w:rsidR="00EC62E4" w:rsidRDefault="00EC6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CAA9DFB" w14:textId="77777777" w:rsidR="00EC62E4" w:rsidRDefault="00EC6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87BA662" w14:textId="77777777" w:rsidR="00EC62E4" w:rsidRDefault="00EC6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AAAF5B6" w14:textId="77777777" w:rsidR="00EC62E4" w:rsidRDefault="00EC6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14:paraId="7175F61F" w14:textId="77777777" w:rsidR="008913EB" w:rsidRDefault="008913EB" w:rsidP="008913EB"/>
    <w:p w14:paraId="556FEB1D" w14:textId="77777777" w:rsidR="008913EB" w:rsidRDefault="008913EB" w:rsidP="008913EB"/>
    <w:p w14:paraId="419B8815" w14:textId="2CC60CF0" w:rsidR="008913EB" w:rsidRPr="0093423F" w:rsidRDefault="0093423F" w:rsidP="008913EB">
      <w:pPr>
        <w:rPr>
          <w:b/>
          <w:bCs/>
        </w:rPr>
      </w:pPr>
      <w:r w:rsidRPr="0093423F">
        <w:rPr>
          <w:b/>
          <w:bCs/>
        </w:rPr>
        <w:t>10. Anexă</w:t>
      </w:r>
    </w:p>
    <w:p w14:paraId="160581C8" w14:textId="3EA9686E" w:rsidR="0093423F" w:rsidRDefault="0093423F" w:rsidP="008913EB">
      <w:r>
        <w:t>-Raport de închidere caz</w:t>
      </w:r>
    </w:p>
    <w:p w14:paraId="1357AA99" w14:textId="77777777" w:rsidR="00C03408" w:rsidRDefault="00C03408"/>
    <w:sectPr w:rsidR="00C0340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482A0" w14:textId="77777777" w:rsidR="004C7324" w:rsidRDefault="004C7324" w:rsidP="00D044B1">
      <w:pPr>
        <w:spacing w:after="0" w:line="240" w:lineRule="auto"/>
      </w:pPr>
      <w:r>
        <w:separator/>
      </w:r>
    </w:p>
  </w:endnote>
  <w:endnote w:type="continuationSeparator" w:id="0">
    <w:p w14:paraId="5221A624" w14:textId="77777777" w:rsidR="004C7324" w:rsidRDefault="004C7324" w:rsidP="00D0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0DC25" w14:textId="77777777" w:rsidR="00D044B1" w:rsidRDefault="00D044B1">
    <w:pPr>
      <w:pStyle w:val="Footer"/>
      <w:jc w:val="center"/>
      <w:rPr>
        <w:color w:val="4472C4" w:themeColor="accent1"/>
      </w:rPr>
    </w:pPr>
    <w:r>
      <w:rPr>
        <w:color w:val="4472C4" w:themeColor="accent1"/>
      </w:rPr>
      <w:t xml:space="preserve">Pagină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</w:p>
  <w:p w14:paraId="35C1508A" w14:textId="77777777" w:rsidR="00D044B1" w:rsidRDefault="00D04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8646B" w14:textId="77777777" w:rsidR="004C7324" w:rsidRDefault="004C7324" w:rsidP="00D044B1">
      <w:pPr>
        <w:spacing w:after="0" w:line="240" w:lineRule="auto"/>
      </w:pPr>
      <w:r>
        <w:separator/>
      </w:r>
    </w:p>
  </w:footnote>
  <w:footnote w:type="continuationSeparator" w:id="0">
    <w:p w14:paraId="2EF3A447" w14:textId="77777777" w:rsidR="004C7324" w:rsidRDefault="004C7324" w:rsidP="00D0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93"/>
      <w:gridCol w:w="4678"/>
      <w:gridCol w:w="2517"/>
    </w:tblGrid>
    <w:tr w:rsidR="00D044B1" w:rsidRPr="00D044B1" w14:paraId="14728199" w14:textId="77777777" w:rsidTr="009744F3">
      <w:trPr>
        <w:trHeight w:val="566"/>
      </w:trPr>
      <w:tc>
        <w:tcPr>
          <w:tcW w:w="209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7A2DEC1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  <w:lang w:val="it-IT"/>
            </w:rPr>
          </w:pPr>
          <w:bookmarkStart w:id="3" w:name="_Hlk20996784"/>
          <w:r w:rsidRPr="00D044B1">
            <w:rPr>
              <w:rFonts w:ascii="Times New Roman" w:eastAsia="Times New Roman" w:hAnsi="Times New Roman" w:cs="Times New Roman"/>
              <w:b/>
              <w:lang w:val="it-IT"/>
            </w:rPr>
            <w:t xml:space="preserve">  </w:t>
          </w:r>
        </w:p>
        <w:p w14:paraId="0E4853FB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it-IT"/>
            </w:rPr>
            <w:t xml:space="preserve">DIRECȚIA GENERALĂ DE ASISTENȚĂ SOCIALĂ ȘI PROTECȚIA COPILULUI ARGEȘ </w:t>
          </w: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7CA6AB3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>PROCEDURĂ  OPERAȚIONALĂ</w:t>
          </w:r>
        </w:p>
        <w:p w14:paraId="7B6C1670" w14:textId="29BFB3C5" w:rsidR="00D044B1" w:rsidRPr="00D044B1" w:rsidRDefault="00D2412E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>
            <w:rPr>
              <w:rFonts w:ascii="Times New Roman" w:eastAsia="Times New Roman" w:hAnsi="Times New Roman" w:cs="Times New Roman"/>
              <w:b/>
              <w:lang w:val="fr-FR"/>
            </w:rPr>
            <w:t>ÎNCETARE</w:t>
          </w:r>
          <w:r w:rsidR="00D044B1" w:rsidRPr="00D044B1">
            <w:rPr>
              <w:rFonts w:ascii="Times New Roman" w:eastAsia="Times New Roman" w:hAnsi="Times New Roman" w:cs="Times New Roman"/>
              <w:b/>
              <w:lang w:val="fr-FR"/>
            </w:rPr>
            <w:t xml:space="preserve"> </w:t>
          </w:r>
          <w:r w:rsidR="004965F4">
            <w:rPr>
              <w:rFonts w:ascii="Times New Roman" w:eastAsia="Times New Roman" w:hAnsi="Times New Roman" w:cs="Times New Roman"/>
              <w:b/>
              <w:lang w:val="fr-FR"/>
            </w:rPr>
            <w:t xml:space="preserve">  ADMITERE</w:t>
          </w:r>
        </w:p>
        <w:p w14:paraId="7CA5B67A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fr-FR"/>
            </w:rPr>
            <w:t xml:space="preserve">ÎN CADRUL CENTRULUI DE ZI                 SF. NICOLAE PITEȘTI </w:t>
          </w:r>
        </w:p>
        <w:p w14:paraId="7C5666D2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25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B373E9" w14:textId="54211179"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>Ediţia: I</w:t>
          </w:r>
          <w:r w:rsidR="004965F4">
            <w:rPr>
              <w:rFonts w:ascii="Times New Roman" w:eastAsia="Times New Roman" w:hAnsi="Times New Roman" w:cs="Times New Roman"/>
              <w:b/>
            </w:rPr>
            <w:t>I</w:t>
          </w:r>
        </w:p>
      </w:tc>
    </w:tr>
    <w:tr w:rsidR="00D044B1" w:rsidRPr="00D044B1" w14:paraId="4A880639" w14:textId="77777777" w:rsidTr="009744F3">
      <w:trPr>
        <w:trHeight w:val="61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7E276CB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F403AB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25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D3D7A42" w14:textId="680E2045"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 xml:space="preserve">Revizia: </w:t>
          </w:r>
          <w:r w:rsidR="00EE0774">
            <w:rPr>
              <w:rFonts w:ascii="Times New Roman" w:eastAsia="Times New Roman" w:hAnsi="Times New Roman" w:cs="Times New Roman"/>
              <w:b/>
            </w:rPr>
            <w:t>1</w:t>
          </w:r>
        </w:p>
      </w:tc>
    </w:tr>
    <w:tr w:rsidR="00D044B1" w:rsidRPr="00D044B1" w14:paraId="61FAA018" w14:textId="77777777" w:rsidTr="009744F3">
      <w:trPr>
        <w:trHeight w:val="53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63A726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D1052F8" w14:textId="392E5DDF"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  <w:lang w:val="es-ES_tradnl"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es-ES_tradnl"/>
            </w:rPr>
            <w:t xml:space="preserve">                               Cod</w:t>
          </w:r>
          <w:r w:rsidRPr="00D044B1">
            <w:rPr>
              <w:rFonts w:ascii="Times New Roman" w:eastAsia="Times New Roman" w:hAnsi="Times New Roman" w:cs="Times New Roman"/>
              <w:b/>
              <w:lang w:val="en-US"/>
            </w:rPr>
            <w:t>: P.O. - 41 - 0</w:t>
          </w:r>
          <w:r w:rsidR="004965F4">
            <w:rPr>
              <w:rFonts w:ascii="Times New Roman" w:eastAsia="Times New Roman" w:hAnsi="Times New Roman" w:cs="Times New Roman"/>
              <w:b/>
              <w:lang w:val="en-US"/>
            </w:rPr>
            <w:t>2</w:t>
          </w: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64BB8BA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</w:tr>
    <w:tr w:rsidR="00D044B1" w:rsidRPr="00D044B1" w14:paraId="3B2B28BF" w14:textId="77777777" w:rsidTr="009744F3">
      <w:trPr>
        <w:trHeight w:val="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DCA177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2B4FE3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es-ES_tradnl"/>
            </w:rPr>
          </w:pPr>
        </w:p>
      </w:tc>
      <w:tc>
        <w:tcPr>
          <w:tcW w:w="25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DA48265" w14:textId="77777777"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  <w:lang w:val="en-US"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es-ES_tradnl"/>
            </w:rPr>
            <w:t>Exemplar</w:t>
          </w:r>
          <w:r w:rsidRPr="00D044B1">
            <w:rPr>
              <w:rFonts w:ascii="Times New Roman" w:eastAsia="Times New Roman" w:hAnsi="Times New Roman" w:cs="Times New Roman"/>
              <w:b/>
              <w:lang w:val="en-US"/>
            </w:rPr>
            <w:t>: I</w:t>
          </w:r>
        </w:p>
      </w:tc>
    </w:tr>
  </w:tbl>
  <w:bookmarkEnd w:id="3"/>
  <w:p w14:paraId="725836AA" w14:textId="26343287" w:rsidR="00D044B1" w:rsidRDefault="00D044B1" w:rsidP="00D044B1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CA574" wp14:editId="2654206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Dreptunghi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6E0729B" id="Dreptunghi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TGdx9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87879"/>
    <w:multiLevelType w:val="multilevel"/>
    <w:tmpl w:val="FCF87E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EA2593F"/>
    <w:multiLevelType w:val="hybridMultilevel"/>
    <w:tmpl w:val="37CCD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93A6D"/>
    <w:multiLevelType w:val="hybridMultilevel"/>
    <w:tmpl w:val="A0241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F4DE7"/>
    <w:multiLevelType w:val="hybridMultilevel"/>
    <w:tmpl w:val="73506922"/>
    <w:lvl w:ilvl="0" w:tplc="3CD8966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B46049F8">
      <w:start w:val="5"/>
      <w:numFmt w:val="bullet"/>
      <w:lvlText w:val="-"/>
      <w:lvlJc w:val="left"/>
      <w:pPr>
        <w:ind w:left="2340" w:hanging="360"/>
      </w:pPr>
      <w:rPr>
        <w:rFonts w:ascii="Times New Roman" w:eastAsiaTheme="minorEastAsia" w:hAnsi="Times New Roman" w:cs="Times New Roman" w:hint="default"/>
      </w:r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A75A4"/>
    <w:multiLevelType w:val="multilevel"/>
    <w:tmpl w:val="C9A8A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78470F8C"/>
    <w:multiLevelType w:val="hybridMultilevel"/>
    <w:tmpl w:val="13EE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14"/>
    <w:rsid w:val="001854B4"/>
    <w:rsid w:val="001E484A"/>
    <w:rsid w:val="00380114"/>
    <w:rsid w:val="003D0165"/>
    <w:rsid w:val="004622AE"/>
    <w:rsid w:val="004965F4"/>
    <w:rsid w:val="004C7324"/>
    <w:rsid w:val="005C0261"/>
    <w:rsid w:val="006057BB"/>
    <w:rsid w:val="00764320"/>
    <w:rsid w:val="007D50C9"/>
    <w:rsid w:val="00850EA0"/>
    <w:rsid w:val="008913EB"/>
    <w:rsid w:val="0093423F"/>
    <w:rsid w:val="009703A0"/>
    <w:rsid w:val="009A494F"/>
    <w:rsid w:val="00A65CBF"/>
    <w:rsid w:val="00A877F1"/>
    <w:rsid w:val="00AA4675"/>
    <w:rsid w:val="00AC5565"/>
    <w:rsid w:val="00C03408"/>
    <w:rsid w:val="00C616C3"/>
    <w:rsid w:val="00D044B1"/>
    <w:rsid w:val="00D225BF"/>
    <w:rsid w:val="00D2412E"/>
    <w:rsid w:val="00E317F1"/>
    <w:rsid w:val="00EC62E4"/>
    <w:rsid w:val="00EE0774"/>
    <w:rsid w:val="00EE6E14"/>
    <w:rsid w:val="00F3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0238A"/>
  <w15:chartTrackingRefBased/>
  <w15:docId w15:val="{372AA1A6-BEE4-4754-86A6-BC31B72A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3EB"/>
    <w:pPr>
      <w:spacing w:after="200" w:line="276" w:lineRule="auto"/>
    </w:pPr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Caracter Char,Char Char"/>
    <w:basedOn w:val="DefaultParagraphFont"/>
    <w:link w:val="Header"/>
    <w:locked/>
    <w:rsid w:val="008913EB"/>
  </w:style>
  <w:style w:type="paragraph" w:styleId="Header">
    <w:name w:val="header"/>
    <w:aliases w:val="Caracter,Char"/>
    <w:basedOn w:val="Normal"/>
    <w:link w:val="HeaderChar"/>
    <w:unhideWhenUsed/>
    <w:rsid w:val="008913E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ntetCaracter1">
    <w:name w:val="Antet Caracter1"/>
    <w:basedOn w:val="DefaultParagraphFont"/>
    <w:uiPriority w:val="99"/>
    <w:semiHidden/>
    <w:rsid w:val="008913EB"/>
    <w:rPr>
      <w:rFonts w:eastAsiaTheme="minorEastAsia"/>
      <w:lang w:val="ro-RO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8913EB"/>
    <w:pPr>
      <w:spacing w:after="0" w:line="240" w:lineRule="auto"/>
      <w:ind w:firstLine="1800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8913E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NoSpacing">
    <w:name w:val="No Spacing"/>
    <w:uiPriority w:val="1"/>
    <w:qFormat/>
    <w:rsid w:val="008913EB"/>
    <w:pPr>
      <w:spacing w:after="0" w:line="240" w:lineRule="auto"/>
    </w:pPr>
    <w:rPr>
      <w:rFonts w:eastAsiaTheme="minorEastAsia"/>
      <w:lang w:val="ro-RO" w:eastAsia="ro-RO"/>
    </w:rPr>
  </w:style>
  <w:style w:type="paragraph" w:styleId="ListParagraph">
    <w:name w:val="List Paragraph"/>
    <w:basedOn w:val="Normal"/>
    <w:qFormat/>
    <w:rsid w:val="008913EB"/>
    <w:pPr>
      <w:ind w:left="720"/>
      <w:contextualSpacing/>
    </w:pPr>
  </w:style>
  <w:style w:type="character" w:customStyle="1" w:styleId="FontStyle36">
    <w:name w:val="Font Style36"/>
    <w:basedOn w:val="DefaultParagraphFont"/>
    <w:rsid w:val="008913EB"/>
    <w:rPr>
      <w:rFonts w:ascii="Times New Roman" w:hAnsi="Times New Roman" w:cs="Times New Roman" w:hint="default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04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4B1"/>
    <w:rPr>
      <w:rFonts w:eastAsiaTheme="minorEastAsia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774"/>
    <w:rPr>
      <w:rFonts w:ascii="Segoe UI" w:eastAsiaTheme="minorEastAsia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0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 Emilia</dc:creator>
  <cp:keywords/>
  <dc:description/>
  <cp:lastModifiedBy>Nina Stroe</cp:lastModifiedBy>
  <cp:revision>27</cp:revision>
  <cp:lastPrinted>2019-10-04T08:21:00Z</cp:lastPrinted>
  <dcterms:created xsi:type="dcterms:W3CDTF">2019-10-02T15:06:00Z</dcterms:created>
  <dcterms:modified xsi:type="dcterms:W3CDTF">2019-11-04T13:31:00Z</dcterms:modified>
</cp:coreProperties>
</file>